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06B1" w14:textId="1C171E61" w:rsidR="00297A51" w:rsidRDefault="002A65C9" w:rsidP="002A65C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3DF53FB6" w14:textId="30B87B3A" w:rsidR="002A65C9" w:rsidRDefault="002A65C9" w:rsidP="002A65C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14 No. 12, June 21, 2022</w:t>
      </w:r>
    </w:p>
    <w:p w14:paraId="305C3531" w14:textId="7A487EA1" w:rsidR="00612A1F" w:rsidRDefault="00612A1F" w:rsidP="00612A1F">
      <w:pPr>
        <w:rPr>
          <w:rFonts w:ascii="French Script MT" w:hAnsi="French Script MT"/>
          <w:b/>
          <w:bCs/>
          <w:sz w:val="20"/>
          <w:szCs w:val="20"/>
        </w:rPr>
      </w:pPr>
    </w:p>
    <w:p w14:paraId="4A2EE14C" w14:textId="0FFC7D90" w:rsidR="00CE6C5C" w:rsidRDefault="00CE6C5C" w:rsidP="00CE6C5C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E54601">
        <w:rPr>
          <w:rFonts w:ascii="Book Antiqua" w:hAnsi="Book Antiqua"/>
          <w:b/>
          <w:bCs/>
          <w:sz w:val="28"/>
          <w:szCs w:val="28"/>
        </w:rPr>
        <w:t xml:space="preserve">Reflecting God Our </w:t>
      </w:r>
      <w:r w:rsidR="008E4333">
        <w:rPr>
          <w:rFonts w:ascii="Book Antiqua" w:hAnsi="Book Antiqua"/>
          <w:b/>
          <w:bCs/>
          <w:sz w:val="28"/>
          <w:szCs w:val="28"/>
        </w:rPr>
        <w:t>Father</w:t>
      </w:r>
      <w:r w:rsidR="00661C91">
        <w:rPr>
          <w:rFonts w:ascii="Book Antiqua" w:hAnsi="Book Antiqua"/>
          <w:b/>
          <w:bCs/>
          <w:sz w:val="28"/>
          <w:szCs w:val="28"/>
        </w:rPr>
        <w:t>”</w:t>
      </w:r>
    </w:p>
    <w:p w14:paraId="058A465F" w14:textId="24BA4B2F" w:rsidR="00CE6C5C" w:rsidRPr="00CE6C5C" w:rsidRDefault="00CE6C5C" w:rsidP="00CE6C5C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19E3050C" w14:textId="30CE5B0A" w:rsidR="00CE6C5C" w:rsidRDefault="00CE6C5C" w:rsidP="00CE6C5C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 little history</w:t>
      </w:r>
    </w:p>
    <w:p w14:paraId="778750CB" w14:textId="1D336480" w:rsidR="00CE6C5C" w:rsidRPr="007730D6" w:rsidRDefault="00CE6C5C" w:rsidP="00CE6C5C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591745AC" w14:textId="1E29D2EE" w:rsidR="00CC7209" w:rsidRPr="00562359" w:rsidRDefault="00CE6C5C" w:rsidP="0056235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="007730D6">
        <w:rPr>
          <w:rFonts w:ascii="Book Antiqua" w:hAnsi="Book Antiqua"/>
          <w:b/>
          <w:bCs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Father’s</w:t>
      </w:r>
      <w:r w:rsidR="007730D6">
        <w:rPr>
          <w:rFonts w:ascii="Book Antiqua" w:hAnsi="Book Antiqua"/>
          <w:sz w:val="28"/>
          <w:szCs w:val="28"/>
        </w:rPr>
        <w:t xml:space="preserve"> D</w:t>
      </w:r>
      <w:r>
        <w:rPr>
          <w:rFonts w:ascii="Book Antiqua" w:hAnsi="Book Antiqua"/>
          <w:sz w:val="28"/>
          <w:szCs w:val="28"/>
        </w:rPr>
        <w:t>ay</w:t>
      </w:r>
      <w:r w:rsidR="00954720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is a holiday honoring fatherhood and paternal bonds</w:t>
      </w:r>
      <w:r w:rsidR="007730D6">
        <w:rPr>
          <w:rFonts w:ascii="Book Antiqua" w:hAnsi="Book Antiqua"/>
          <w:sz w:val="28"/>
          <w:szCs w:val="28"/>
        </w:rPr>
        <w:t xml:space="preserve"> as well as the influence of fathers in society. In Catholic countries of Europe, it has been celebrated on March 19 as “Saint Joseph’s Day” since the “Middle Ages.</w:t>
      </w:r>
      <w:r w:rsidR="0010179E">
        <w:rPr>
          <w:rFonts w:ascii="Book Antiqua" w:hAnsi="Book Antiqua"/>
          <w:sz w:val="28"/>
          <w:szCs w:val="28"/>
        </w:rPr>
        <w:t>”</w:t>
      </w:r>
      <w:r w:rsidR="007730D6">
        <w:rPr>
          <w:rFonts w:ascii="Book Antiqua" w:hAnsi="Book Antiqua"/>
          <w:sz w:val="28"/>
          <w:szCs w:val="28"/>
        </w:rPr>
        <w:t xml:space="preserve"> Our nation</w:t>
      </w:r>
      <w:r w:rsidR="00923180">
        <w:rPr>
          <w:rFonts w:ascii="Book Antiqua" w:hAnsi="Book Antiqua"/>
          <w:sz w:val="28"/>
          <w:szCs w:val="28"/>
        </w:rPr>
        <w:t>’</w:t>
      </w:r>
      <w:r w:rsidR="007730D6">
        <w:rPr>
          <w:rFonts w:ascii="Book Antiqua" w:hAnsi="Book Antiqua"/>
          <w:sz w:val="28"/>
          <w:szCs w:val="28"/>
        </w:rPr>
        <w:t xml:space="preserve">s first Father’s </w:t>
      </w:r>
      <w:r w:rsidR="00923180">
        <w:rPr>
          <w:rFonts w:ascii="Book Antiqua" w:hAnsi="Book Antiqua"/>
          <w:sz w:val="28"/>
          <w:szCs w:val="28"/>
        </w:rPr>
        <w:t>D</w:t>
      </w:r>
      <w:r w:rsidR="007730D6">
        <w:rPr>
          <w:rFonts w:ascii="Book Antiqua" w:hAnsi="Book Antiqua"/>
          <w:sz w:val="28"/>
          <w:szCs w:val="28"/>
        </w:rPr>
        <w:t>ay was celebrated on June 19</w:t>
      </w:r>
      <w:r w:rsidR="00721C9C">
        <w:rPr>
          <w:rFonts w:ascii="Book Antiqua" w:hAnsi="Book Antiqua"/>
          <w:sz w:val="28"/>
          <w:szCs w:val="28"/>
        </w:rPr>
        <w:t>,</w:t>
      </w:r>
      <w:r w:rsidR="007730D6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7730D6">
        <w:rPr>
          <w:rFonts w:ascii="Book Antiqua" w:hAnsi="Book Antiqua"/>
          <w:sz w:val="28"/>
          <w:szCs w:val="28"/>
        </w:rPr>
        <w:t>1910</w:t>
      </w:r>
      <w:proofErr w:type="gramEnd"/>
      <w:r w:rsidR="00721C9C">
        <w:rPr>
          <w:rFonts w:ascii="Book Antiqua" w:hAnsi="Book Antiqua"/>
          <w:sz w:val="28"/>
          <w:szCs w:val="28"/>
        </w:rPr>
        <w:t xml:space="preserve"> in the state of Washington. </w:t>
      </w:r>
      <w:r w:rsidR="00923180">
        <w:rPr>
          <w:rFonts w:ascii="Book Antiqua" w:hAnsi="Book Antiqua"/>
          <w:sz w:val="28"/>
          <w:szCs w:val="28"/>
        </w:rPr>
        <w:t>However,</w:t>
      </w:r>
      <w:r w:rsidR="00721C9C">
        <w:rPr>
          <w:rFonts w:ascii="Book Antiqua" w:hAnsi="Book Antiqua"/>
          <w:sz w:val="28"/>
          <w:szCs w:val="28"/>
        </w:rPr>
        <w:t xml:space="preserve"> it was not until 1972-58 years after President Woodrow Wilson made </w:t>
      </w:r>
      <w:r w:rsidR="00954720">
        <w:rPr>
          <w:rFonts w:ascii="Book Antiqua" w:hAnsi="Book Antiqua"/>
          <w:sz w:val="28"/>
          <w:szCs w:val="28"/>
        </w:rPr>
        <w:t>“</w:t>
      </w:r>
      <w:r w:rsidR="00721C9C">
        <w:rPr>
          <w:rFonts w:ascii="Book Antiqua" w:hAnsi="Book Antiqua"/>
          <w:sz w:val="28"/>
          <w:szCs w:val="28"/>
        </w:rPr>
        <w:t>Mother’s Day</w:t>
      </w:r>
      <w:r w:rsidR="00954720">
        <w:rPr>
          <w:rFonts w:ascii="Book Antiqua" w:hAnsi="Book Antiqua"/>
          <w:sz w:val="28"/>
          <w:szCs w:val="28"/>
        </w:rPr>
        <w:t>”</w:t>
      </w:r>
      <w:r w:rsidR="00721C9C">
        <w:rPr>
          <w:rFonts w:ascii="Book Antiqua" w:hAnsi="Book Antiqua"/>
          <w:sz w:val="28"/>
          <w:szCs w:val="28"/>
        </w:rPr>
        <w:t xml:space="preserve"> official that the day honoring fathers became a nationwide holiday in the </w:t>
      </w:r>
      <w:r w:rsidR="001A3A6D">
        <w:rPr>
          <w:rFonts w:ascii="Book Antiqua" w:hAnsi="Book Antiqua"/>
          <w:sz w:val="28"/>
          <w:szCs w:val="28"/>
        </w:rPr>
        <w:t>United Stat</w:t>
      </w:r>
      <w:r w:rsidR="00562359">
        <w:rPr>
          <w:rFonts w:ascii="Book Antiqua" w:hAnsi="Book Antiqua"/>
          <w:sz w:val="28"/>
          <w:szCs w:val="28"/>
        </w:rPr>
        <w:t>es.</w:t>
      </w:r>
    </w:p>
    <w:p w14:paraId="2BE67F70" w14:textId="21737D55" w:rsidR="00562359" w:rsidRDefault="00562359" w:rsidP="00CC7209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</w:t>
      </w:r>
      <w:r w:rsidR="003A70BB" w:rsidRPr="00AF57D7">
        <w:rPr>
          <w:rFonts w:ascii="Book Antiqua" w:hAnsi="Book Antiqua"/>
          <w:sz w:val="28"/>
          <w:szCs w:val="28"/>
        </w:rPr>
        <w:t>Perhaps, y</w:t>
      </w:r>
      <w:r w:rsidR="00CC7209" w:rsidRPr="00AF57D7">
        <w:rPr>
          <w:rFonts w:ascii="Book Antiqua" w:hAnsi="Book Antiqua"/>
          <w:sz w:val="28"/>
          <w:szCs w:val="28"/>
        </w:rPr>
        <w:t xml:space="preserve">ou </w:t>
      </w:r>
      <w:r>
        <w:rPr>
          <w:rFonts w:ascii="Book Antiqua" w:hAnsi="Book Antiqua"/>
          <w:sz w:val="28"/>
          <w:szCs w:val="28"/>
        </w:rPr>
        <w:t>may be</w:t>
      </w:r>
      <w:r w:rsidR="00CC7209" w:rsidRPr="00AF57D7">
        <w:rPr>
          <w:rFonts w:ascii="Book Antiqua" w:hAnsi="Book Antiqua"/>
          <w:sz w:val="28"/>
          <w:szCs w:val="28"/>
        </w:rPr>
        <w:t xml:space="preserve"> familiar with the cliché</w:t>
      </w:r>
      <w:r w:rsidR="00BF0DD4" w:rsidRPr="00AF57D7">
        <w:rPr>
          <w:rFonts w:ascii="Book Antiqua" w:hAnsi="Book Antiqua"/>
          <w:sz w:val="28"/>
          <w:szCs w:val="28"/>
        </w:rPr>
        <w:t>,</w:t>
      </w:r>
      <w:r w:rsidR="00CC7209" w:rsidRPr="00AF57D7">
        <w:rPr>
          <w:rFonts w:ascii="Book Antiqua" w:hAnsi="Book Antiqua"/>
          <w:sz w:val="28"/>
          <w:szCs w:val="28"/>
        </w:rPr>
        <w:t xml:space="preserve"> </w:t>
      </w:r>
      <w:r w:rsidR="00CC7209" w:rsidRPr="00AF57D7">
        <w:rPr>
          <w:rFonts w:ascii="Book Antiqua" w:hAnsi="Book Antiqua"/>
          <w:i/>
          <w:iCs/>
          <w:sz w:val="28"/>
          <w:szCs w:val="28"/>
        </w:rPr>
        <w:t>“he’s a chip off the old block</w:t>
      </w:r>
      <w:r w:rsidR="00323092" w:rsidRPr="00AF57D7">
        <w:rPr>
          <w:rFonts w:ascii="Book Antiqua" w:hAnsi="Book Antiqua"/>
          <w:i/>
          <w:iCs/>
          <w:sz w:val="28"/>
          <w:szCs w:val="28"/>
        </w:rPr>
        <w:t>.</w:t>
      </w:r>
      <w:r w:rsidR="00323092" w:rsidRPr="00AF57D7">
        <w:rPr>
          <w:rFonts w:ascii="Book Antiqua" w:hAnsi="Book Antiqua"/>
          <w:sz w:val="28"/>
          <w:szCs w:val="28"/>
        </w:rPr>
        <w:t>”</w:t>
      </w:r>
      <w:r w:rsidR="00440DB6" w:rsidRPr="00AF57D7">
        <w:rPr>
          <w:rFonts w:ascii="Book Antiqua" w:hAnsi="Book Antiqua"/>
          <w:sz w:val="28"/>
          <w:szCs w:val="28"/>
        </w:rPr>
        <w:t xml:space="preserve"> </w:t>
      </w:r>
      <w:r w:rsidR="00AF57D7">
        <w:rPr>
          <w:rFonts w:ascii="Book Antiqua" w:hAnsi="Book Antiqua"/>
          <w:sz w:val="28"/>
          <w:szCs w:val="28"/>
        </w:rPr>
        <w:t>It</w:t>
      </w:r>
      <w:r w:rsidR="0037213A" w:rsidRPr="00AF57D7">
        <w:rPr>
          <w:rFonts w:ascii="Book Antiqua" w:hAnsi="Book Antiqua"/>
          <w:sz w:val="28"/>
          <w:szCs w:val="28"/>
        </w:rPr>
        <w:t xml:space="preserve"> is an interesting idiom that is used to refer to someone who is </w:t>
      </w:r>
      <w:proofErr w:type="gramStart"/>
      <w:r w:rsidR="0037213A" w:rsidRPr="00AF57D7">
        <w:rPr>
          <w:rFonts w:ascii="Book Antiqua" w:hAnsi="Book Antiqua"/>
          <w:sz w:val="28"/>
          <w:szCs w:val="28"/>
        </w:rPr>
        <w:t>similar to</w:t>
      </w:r>
      <w:proofErr w:type="gramEnd"/>
      <w:r w:rsidR="0037213A" w:rsidRPr="00AF57D7">
        <w:rPr>
          <w:rFonts w:ascii="Book Antiqua" w:hAnsi="Book Antiqua"/>
          <w:sz w:val="28"/>
          <w:szCs w:val="28"/>
        </w:rPr>
        <w:t xml:space="preserve"> their parents (especially father</w:t>
      </w:r>
      <w:r w:rsidR="001C2872">
        <w:rPr>
          <w:rFonts w:ascii="Book Antiqua" w:hAnsi="Book Antiqua"/>
          <w:sz w:val="28"/>
          <w:szCs w:val="28"/>
        </w:rPr>
        <w:t>s</w:t>
      </w:r>
      <w:r w:rsidR="0037213A" w:rsidRPr="00AF57D7">
        <w:rPr>
          <w:rFonts w:ascii="Book Antiqua" w:hAnsi="Book Antiqua"/>
          <w:sz w:val="28"/>
          <w:szCs w:val="28"/>
        </w:rPr>
        <w:t xml:space="preserve">) </w:t>
      </w:r>
      <w:r w:rsidR="00BF0DD4" w:rsidRPr="00AF57D7">
        <w:rPr>
          <w:rFonts w:ascii="Book Antiqua" w:hAnsi="Book Antiqua"/>
          <w:sz w:val="28"/>
          <w:szCs w:val="28"/>
        </w:rPr>
        <w:t xml:space="preserve">who </w:t>
      </w:r>
      <w:r w:rsidR="00D75251" w:rsidRPr="00AF57D7">
        <w:rPr>
          <w:rFonts w:ascii="Book Antiqua" w:hAnsi="Book Antiqua"/>
          <w:sz w:val="28"/>
          <w:szCs w:val="28"/>
        </w:rPr>
        <w:t>w</w:t>
      </w:r>
      <w:r w:rsidR="001C2872">
        <w:rPr>
          <w:rFonts w:ascii="Book Antiqua" w:hAnsi="Book Antiqua"/>
          <w:sz w:val="28"/>
          <w:szCs w:val="28"/>
        </w:rPr>
        <w:t>ere</w:t>
      </w:r>
      <w:r w:rsidR="0037213A" w:rsidRPr="00AF57D7">
        <w:rPr>
          <w:rFonts w:ascii="Book Antiqua" w:hAnsi="Book Antiqua"/>
          <w:sz w:val="28"/>
          <w:szCs w:val="28"/>
        </w:rPr>
        <w:t xml:space="preserve"> </w:t>
      </w:r>
      <w:r w:rsidR="00BF0DD4" w:rsidRPr="00AF57D7">
        <w:rPr>
          <w:rFonts w:ascii="Book Antiqua" w:hAnsi="Book Antiqua"/>
          <w:sz w:val="28"/>
          <w:szCs w:val="28"/>
        </w:rPr>
        <w:t>very</w:t>
      </w:r>
      <w:r w:rsidR="0037213A" w:rsidRPr="00AF57D7">
        <w:rPr>
          <w:rFonts w:ascii="Book Antiqua" w:hAnsi="Book Antiqua"/>
          <w:sz w:val="28"/>
          <w:szCs w:val="28"/>
        </w:rPr>
        <w:t xml:space="preserve"> influential. </w:t>
      </w:r>
      <w:r w:rsidR="0010179E">
        <w:rPr>
          <w:rFonts w:ascii="Book Antiqua" w:hAnsi="Book Antiqua"/>
          <w:sz w:val="28"/>
          <w:szCs w:val="28"/>
        </w:rPr>
        <w:t xml:space="preserve">It </w:t>
      </w:r>
      <w:r w:rsidR="0089444A">
        <w:rPr>
          <w:rFonts w:ascii="Book Antiqua" w:hAnsi="Book Antiqua"/>
          <w:sz w:val="28"/>
          <w:szCs w:val="28"/>
        </w:rPr>
        <w:t>a</w:t>
      </w:r>
      <w:r w:rsidR="00954720">
        <w:rPr>
          <w:rFonts w:ascii="Book Antiqua" w:hAnsi="Book Antiqua"/>
          <w:sz w:val="28"/>
          <w:szCs w:val="28"/>
        </w:rPr>
        <w:t>lso,</w:t>
      </w:r>
      <w:r w:rsidR="00825F9F">
        <w:rPr>
          <w:rFonts w:ascii="Book Antiqua" w:hAnsi="Book Antiqua"/>
          <w:sz w:val="28"/>
          <w:szCs w:val="28"/>
        </w:rPr>
        <w:t xml:space="preserve"> </w:t>
      </w:r>
      <w:r w:rsidR="0010179E">
        <w:rPr>
          <w:rFonts w:ascii="Book Antiqua" w:hAnsi="Book Antiqua"/>
          <w:sz w:val="28"/>
          <w:szCs w:val="28"/>
        </w:rPr>
        <w:t xml:space="preserve">refers to </w:t>
      </w:r>
      <w:r w:rsidR="00825F9F">
        <w:rPr>
          <w:rFonts w:ascii="Book Antiqua" w:hAnsi="Book Antiqua"/>
          <w:sz w:val="28"/>
          <w:szCs w:val="28"/>
        </w:rPr>
        <w:t>p</w:t>
      </w:r>
      <w:r w:rsidR="0037213A" w:rsidRPr="00AF57D7">
        <w:rPr>
          <w:rFonts w:ascii="Book Antiqua" w:hAnsi="Book Antiqua"/>
          <w:sz w:val="28"/>
          <w:szCs w:val="28"/>
        </w:rPr>
        <w:t xml:space="preserve">eople </w:t>
      </w:r>
      <w:r w:rsidR="00BF0DD4" w:rsidRPr="00AF57D7">
        <w:rPr>
          <w:rFonts w:ascii="Book Antiqua" w:hAnsi="Book Antiqua"/>
          <w:sz w:val="28"/>
          <w:szCs w:val="28"/>
        </w:rPr>
        <w:t>who possess</w:t>
      </w:r>
      <w:r w:rsidR="0037213A" w:rsidRPr="00AF57D7">
        <w:rPr>
          <w:rFonts w:ascii="Book Antiqua" w:hAnsi="Book Antiqua"/>
          <w:sz w:val="28"/>
          <w:szCs w:val="28"/>
        </w:rPr>
        <w:t xml:space="preserve"> the same qualities</w:t>
      </w:r>
      <w:r w:rsidR="00BF0DD4" w:rsidRPr="00AF57D7">
        <w:rPr>
          <w:rFonts w:ascii="Book Antiqua" w:hAnsi="Book Antiqua"/>
          <w:sz w:val="28"/>
          <w:szCs w:val="28"/>
        </w:rPr>
        <w:t>,</w:t>
      </w:r>
      <w:r w:rsidR="00825F9F">
        <w:rPr>
          <w:rFonts w:ascii="Book Antiqua" w:hAnsi="Book Antiqua"/>
          <w:sz w:val="28"/>
          <w:szCs w:val="28"/>
        </w:rPr>
        <w:t xml:space="preserve"> or</w:t>
      </w:r>
      <w:r w:rsidR="00BF0DD4" w:rsidRPr="00AF57D7">
        <w:rPr>
          <w:rFonts w:ascii="Book Antiqua" w:hAnsi="Book Antiqua"/>
          <w:sz w:val="28"/>
          <w:szCs w:val="28"/>
        </w:rPr>
        <w:t xml:space="preserve"> </w:t>
      </w:r>
      <w:r w:rsidR="00825F9F">
        <w:rPr>
          <w:rFonts w:ascii="Book Antiqua" w:hAnsi="Book Antiqua"/>
          <w:sz w:val="28"/>
          <w:szCs w:val="28"/>
        </w:rPr>
        <w:t>perhaps</w:t>
      </w:r>
      <w:r w:rsidR="00BF0DD4" w:rsidRPr="00AF57D7">
        <w:rPr>
          <w:rFonts w:ascii="Book Antiqua" w:hAnsi="Book Antiqua"/>
          <w:sz w:val="28"/>
          <w:szCs w:val="28"/>
        </w:rPr>
        <w:t xml:space="preserve"> </w:t>
      </w:r>
      <w:r w:rsidR="00825F9F">
        <w:rPr>
          <w:rFonts w:ascii="Book Antiqua" w:hAnsi="Book Antiqua"/>
          <w:sz w:val="28"/>
          <w:szCs w:val="28"/>
        </w:rPr>
        <w:t xml:space="preserve">share </w:t>
      </w:r>
      <w:r w:rsidR="00D75251" w:rsidRPr="00AF57D7">
        <w:rPr>
          <w:rFonts w:ascii="Book Antiqua" w:hAnsi="Book Antiqua"/>
          <w:sz w:val="28"/>
          <w:szCs w:val="28"/>
        </w:rPr>
        <w:t>the</w:t>
      </w:r>
      <w:r w:rsidR="00AF57D7">
        <w:rPr>
          <w:rFonts w:ascii="Book Antiqua" w:hAnsi="Book Antiqua"/>
          <w:sz w:val="28"/>
          <w:szCs w:val="28"/>
        </w:rPr>
        <w:t xml:space="preserve"> same</w:t>
      </w:r>
      <w:r w:rsidR="00D75251" w:rsidRPr="00AF57D7">
        <w:rPr>
          <w:rFonts w:ascii="Book Antiqua" w:hAnsi="Book Antiqua"/>
          <w:sz w:val="28"/>
          <w:szCs w:val="28"/>
        </w:rPr>
        <w:t xml:space="preserve"> </w:t>
      </w:r>
      <w:r w:rsidR="00BF0DD4" w:rsidRPr="00AF57D7">
        <w:rPr>
          <w:rFonts w:ascii="Book Antiqua" w:hAnsi="Book Antiqua"/>
          <w:sz w:val="28"/>
          <w:szCs w:val="28"/>
        </w:rPr>
        <w:t>thought</w:t>
      </w:r>
      <w:r w:rsidR="00D75251" w:rsidRPr="00AF57D7">
        <w:rPr>
          <w:rFonts w:ascii="Book Antiqua" w:hAnsi="Book Antiqua"/>
          <w:sz w:val="28"/>
          <w:szCs w:val="28"/>
        </w:rPr>
        <w:t xml:space="preserve"> </w:t>
      </w:r>
      <w:r w:rsidR="00BF0DD4" w:rsidRPr="00AF57D7">
        <w:rPr>
          <w:rFonts w:ascii="Book Antiqua" w:hAnsi="Book Antiqua"/>
          <w:sz w:val="28"/>
          <w:szCs w:val="28"/>
        </w:rPr>
        <w:t>p</w:t>
      </w:r>
      <w:r w:rsidR="00D75251" w:rsidRPr="00AF57D7">
        <w:rPr>
          <w:rFonts w:ascii="Book Antiqua" w:hAnsi="Book Antiqua"/>
          <w:sz w:val="28"/>
          <w:szCs w:val="28"/>
        </w:rPr>
        <w:t>rocesses</w:t>
      </w:r>
      <w:r w:rsidR="0037213A" w:rsidRPr="00AF57D7">
        <w:rPr>
          <w:rFonts w:ascii="Book Antiqua" w:hAnsi="Book Antiqua"/>
          <w:sz w:val="28"/>
          <w:szCs w:val="28"/>
        </w:rPr>
        <w:t>.</w:t>
      </w:r>
    </w:p>
    <w:p w14:paraId="3F883F65" w14:textId="77777777" w:rsidR="00562359" w:rsidRPr="00562359" w:rsidRDefault="00562359" w:rsidP="00CC7209">
      <w:pPr>
        <w:rPr>
          <w:rFonts w:ascii="Book Antiqua" w:hAnsi="Book Antiqua"/>
          <w:sz w:val="20"/>
          <w:szCs w:val="20"/>
        </w:rPr>
      </w:pPr>
    </w:p>
    <w:p w14:paraId="6492577D" w14:textId="2A176738" w:rsidR="00B45DDC" w:rsidRDefault="00562359" w:rsidP="00B45DDC">
      <w:pPr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5EDF9733" w14:textId="77777777" w:rsidR="00B45DDC" w:rsidRPr="00B45DDC" w:rsidRDefault="00B45DDC" w:rsidP="00B45DDC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2FA4DDE4" w14:textId="452E9203" w:rsidR="00562359" w:rsidRPr="000F7911" w:rsidRDefault="00562359" w:rsidP="000F7911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4014FB66" w14:textId="39834374" w:rsidR="00661C91" w:rsidRDefault="000F7911" w:rsidP="00CC7209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</w:t>
      </w:r>
      <w:r w:rsidR="00D416B5">
        <w:rPr>
          <w:rFonts w:ascii="Book Antiqua" w:hAnsi="Book Antiqua"/>
          <w:sz w:val="28"/>
          <w:szCs w:val="28"/>
        </w:rPr>
        <w:t xml:space="preserve">Jesus wants us to </w:t>
      </w:r>
      <w:r w:rsidR="001D71A1">
        <w:rPr>
          <w:rFonts w:ascii="Book Antiqua" w:hAnsi="Book Antiqua"/>
          <w:sz w:val="28"/>
          <w:szCs w:val="28"/>
        </w:rPr>
        <w:t>re</w:t>
      </w:r>
      <w:r w:rsidR="00754D3A">
        <w:rPr>
          <w:rFonts w:ascii="Book Antiqua" w:hAnsi="Book Antiqua"/>
          <w:sz w:val="28"/>
          <w:szCs w:val="28"/>
        </w:rPr>
        <w:t>produce</w:t>
      </w:r>
      <w:r w:rsidR="00D416B5">
        <w:rPr>
          <w:rFonts w:ascii="Book Antiqua" w:hAnsi="Book Antiqua"/>
          <w:sz w:val="28"/>
          <w:szCs w:val="28"/>
        </w:rPr>
        <w:t xml:space="preserve"> </w:t>
      </w:r>
      <w:r w:rsidR="001D71A1">
        <w:rPr>
          <w:rFonts w:ascii="Book Antiqua" w:hAnsi="Book Antiqua"/>
          <w:sz w:val="28"/>
          <w:szCs w:val="28"/>
        </w:rPr>
        <w:t>H</w:t>
      </w:r>
      <w:r w:rsidR="00D416B5">
        <w:rPr>
          <w:rFonts w:ascii="Book Antiqua" w:hAnsi="Book Antiqua"/>
          <w:sz w:val="28"/>
          <w:szCs w:val="28"/>
        </w:rPr>
        <w:t>is character to the world.</w:t>
      </w:r>
      <w:r w:rsidR="00562359">
        <w:rPr>
          <w:rFonts w:ascii="Book Antiqua" w:hAnsi="Book Antiqua"/>
          <w:sz w:val="28"/>
          <w:szCs w:val="28"/>
        </w:rPr>
        <w:t xml:space="preserve"> Notice the words of John </w:t>
      </w:r>
      <w:r w:rsidR="003D71D2">
        <w:rPr>
          <w:rFonts w:ascii="Book Antiqua" w:hAnsi="Book Antiqua"/>
          <w:sz w:val="28"/>
          <w:szCs w:val="28"/>
        </w:rPr>
        <w:t xml:space="preserve">“the beloved,” </w:t>
      </w:r>
      <w:r w:rsidR="00562359">
        <w:rPr>
          <w:rFonts w:ascii="Book Antiqua" w:hAnsi="Book Antiqua"/>
          <w:sz w:val="28"/>
          <w:szCs w:val="28"/>
        </w:rPr>
        <w:t>speaking of John the Baptist.</w:t>
      </w:r>
    </w:p>
    <w:p w14:paraId="1567E1F9" w14:textId="465182D5" w:rsidR="00CC7209" w:rsidRPr="000F7911" w:rsidRDefault="001D71A1" w:rsidP="00CC7209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14:paraId="108A896D" w14:textId="61F46938" w:rsidR="001D71A1" w:rsidRPr="003D71D2" w:rsidRDefault="001D71A1" w:rsidP="00661C91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“There was a man sent from God, whose name was John. </w:t>
      </w:r>
      <w:r w:rsidRPr="003D71D2">
        <w:rPr>
          <w:rFonts w:ascii="Book Antiqua" w:hAnsi="Book Antiqua"/>
          <w:i/>
          <w:iCs/>
          <w:sz w:val="28"/>
          <w:szCs w:val="28"/>
        </w:rPr>
        <w:t>This man came for a witness, to bear witness of the Light</w:t>
      </w:r>
      <w:r>
        <w:rPr>
          <w:rFonts w:ascii="Book Antiqua" w:hAnsi="Book Antiqua"/>
          <w:sz w:val="28"/>
          <w:szCs w:val="28"/>
        </w:rPr>
        <w:t xml:space="preserve">, that all through him might believe. He was not that </w:t>
      </w:r>
      <w:proofErr w:type="gramStart"/>
      <w:r>
        <w:rPr>
          <w:rFonts w:ascii="Book Antiqua" w:hAnsi="Book Antiqua"/>
          <w:sz w:val="28"/>
          <w:szCs w:val="28"/>
        </w:rPr>
        <w:t>Light</w:t>
      </w:r>
      <w:r w:rsidRPr="003D71D2">
        <w:rPr>
          <w:rFonts w:ascii="Book Antiqua" w:hAnsi="Book Antiqua"/>
          <w:i/>
          <w:iCs/>
          <w:sz w:val="28"/>
          <w:szCs w:val="28"/>
        </w:rPr>
        <w:t>, but</w:t>
      </w:r>
      <w:proofErr w:type="gramEnd"/>
      <w:r w:rsidRPr="003D71D2">
        <w:rPr>
          <w:rFonts w:ascii="Book Antiqua" w:hAnsi="Book Antiqua"/>
          <w:i/>
          <w:iCs/>
          <w:sz w:val="28"/>
          <w:szCs w:val="28"/>
        </w:rPr>
        <w:t xml:space="preserve"> was sent to bear witness of that </w:t>
      </w:r>
      <w:r w:rsidR="00661C91" w:rsidRPr="003D71D2">
        <w:rPr>
          <w:rFonts w:ascii="Book Antiqua" w:hAnsi="Book Antiqua"/>
          <w:i/>
          <w:iCs/>
          <w:sz w:val="28"/>
          <w:szCs w:val="28"/>
        </w:rPr>
        <w:t>L</w:t>
      </w:r>
      <w:r w:rsidRPr="003D71D2">
        <w:rPr>
          <w:rFonts w:ascii="Book Antiqua" w:hAnsi="Book Antiqua"/>
          <w:i/>
          <w:iCs/>
          <w:sz w:val="28"/>
          <w:szCs w:val="28"/>
        </w:rPr>
        <w:t>ight.”</w:t>
      </w:r>
      <w:r w:rsidR="00661C91" w:rsidRPr="003D71D2">
        <w:rPr>
          <w:rFonts w:ascii="Book Antiqua" w:hAnsi="Book Antiqua"/>
          <w:i/>
          <w:iCs/>
          <w:sz w:val="28"/>
          <w:szCs w:val="28"/>
        </w:rPr>
        <w:t xml:space="preserve"> </w:t>
      </w:r>
      <w:r w:rsidR="00661C91" w:rsidRPr="003D71D2">
        <w:rPr>
          <w:rFonts w:ascii="Book Antiqua" w:hAnsi="Book Antiqua"/>
          <w:sz w:val="28"/>
          <w:szCs w:val="28"/>
        </w:rPr>
        <w:t>John 1: 6-8 NKJV</w:t>
      </w:r>
      <w:r w:rsidR="003D71D2">
        <w:rPr>
          <w:rFonts w:ascii="Book Antiqua" w:hAnsi="Book Antiqua"/>
          <w:sz w:val="28"/>
          <w:szCs w:val="28"/>
        </w:rPr>
        <w:t xml:space="preserve"> (Italics supplied)</w:t>
      </w:r>
    </w:p>
    <w:p w14:paraId="4B93934B" w14:textId="7786759D" w:rsidR="00CC7209" w:rsidRDefault="00CC7209" w:rsidP="00CE6C5C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3DC45B10" w14:textId="7341ABF2" w:rsidR="00CC7209" w:rsidRDefault="002E762D" w:rsidP="002E762D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</w:t>
      </w:r>
      <w:r w:rsidR="000F7911">
        <w:rPr>
          <w:rFonts w:ascii="Book Antiqua" w:hAnsi="Book Antiqua"/>
          <w:sz w:val="28"/>
          <w:szCs w:val="28"/>
        </w:rPr>
        <w:t xml:space="preserve"> </w:t>
      </w:r>
      <w:r w:rsidR="00192E94">
        <w:rPr>
          <w:rFonts w:ascii="Book Antiqua" w:hAnsi="Book Antiqua"/>
          <w:sz w:val="28"/>
          <w:szCs w:val="28"/>
        </w:rPr>
        <w:t>W</w:t>
      </w:r>
      <w:r w:rsidRPr="002E762D">
        <w:rPr>
          <w:rFonts w:ascii="Book Antiqua" w:hAnsi="Book Antiqua"/>
          <w:sz w:val="28"/>
          <w:szCs w:val="28"/>
        </w:rPr>
        <w:t>e’ve all</w:t>
      </w:r>
      <w:r>
        <w:rPr>
          <w:rFonts w:ascii="Book Antiqua" w:hAnsi="Book Antiqua"/>
          <w:sz w:val="28"/>
          <w:szCs w:val="28"/>
        </w:rPr>
        <w:t xml:space="preserve"> </w:t>
      </w:r>
      <w:r w:rsidRPr="002E762D">
        <w:rPr>
          <w:rFonts w:ascii="Book Antiqua" w:hAnsi="Book Antiqua"/>
          <w:sz w:val="28"/>
          <w:szCs w:val="28"/>
        </w:rPr>
        <w:t>been influenced</w:t>
      </w:r>
      <w:r>
        <w:rPr>
          <w:rFonts w:ascii="Book Antiqua" w:hAnsi="Book Antiqua"/>
          <w:sz w:val="28"/>
          <w:szCs w:val="28"/>
        </w:rPr>
        <w:t xml:space="preserve"> by our earthly </w:t>
      </w:r>
      <w:proofErr w:type="gramStart"/>
      <w:r w:rsidR="00F2746C">
        <w:rPr>
          <w:rFonts w:ascii="Book Antiqua" w:hAnsi="Book Antiqua"/>
          <w:sz w:val="28"/>
          <w:szCs w:val="28"/>
        </w:rPr>
        <w:t>parents</w:t>
      </w:r>
      <w:r>
        <w:rPr>
          <w:rFonts w:ascii="Book Antiqua" w:hAnsi="Book Antiqua"/>
          <w:sz w:val="28"/>
          <w:szCs w:val="28"/>
        </w:rPr>
        <w:t xml:space="preserve">, </w:t>
      </w:r>
      <w:r w:rsidR="003D71D2">
        <w:rPr>
          <w:rFonts w:ascii="Book Antiqua" w:hAnsi="Book Antiqua"/>
          <w:sz w:val="28"/>
          <w:szCs w:val="28"/>
        </w:rPr>
        <w:t>and</w:t>
      </w:r>
      <w:proofErr w:type="gramEnd"/>
      <w:r w:rsidR="003D71D2">
        <w:rPr>
          <w:rFonts w:ascii="Book Antiqua" w:hAnsi="Book Antiqua"/>
          <w:sz w:val="28"/>
          <w:szCs w:val="28"/>
        </w:rPr>
        <w:t xml:space="preserve"> have adopted many of their </w:t>
      </w:r>
      <w:r w:rsidR="00F2746C">
        <w:rPr>
          <w:rFonts w:ascii="Book Antiqua" w:hAnsi="Book Antiqua"/>
          <w:sz w:val="28"/>
          <w:szCs w:val="28"/>
        </w:rPr>
        <w:t xml:space="preserve">habits and </w:t>
      </w:r>
      <w:r w:rsidR="00FF7556">
        <w:rPr>
          <w:rFonts w:ascii="Book Antiqua" w:hAnsi="Book Antiqua"/>
          <w:sz w:val="28"/>
          <w:szCs w:val="28"/>
        </w:rPr>
        <w:t>behaviors</w:t>
      </w:r>
      <w:r w:rsidR="00F2746C">
        <w:rPr>
          <w:rFonts w:ascii="Book Antiqua" w:hAnsi="Book Antiqua"/>
          <w:sz w:val="28"/>
          <w:szCs w:val="28"/>
        </w:rPr>
        <w:t xml:space="preserve"> (good and bad)</w:t>
      </w:r>
      <w:r>
        <w:rPr>
          <w:rFonts w:ascii="Book Antiqua" w:hAnsi="Book Antiqua"/>
          <w:sz w:val="28"/>
          <w:szCs w:val="28"/>
        </w:rPr>
        <w:t xml:space="preserve">. We are instructed by </w:t>
      </w:r>
      <w:r w:rsidR="003C18A9">
        <w:rPr>
          <w:rFonts w:ascii="Book Antiqua" w:hAnsi="Book Antiqua"/>
          <w:sz w:val="28"/>
          <w:szCs w:val="28"/>
        </w:rPr>
        <w:t>God</w:t>
      </w:r>
      <w:r>
        <w:rPr>
          <w:rFonts w:ascii="Book Antiqua" w:hAnsi="Book Antiqua"/>
          <w:sz w:val="28"/>
          <w:szCs w:val="28"/>
        </w:rPr>
        <w:t xml:space="preserve"> to honor our parents</w:t>
      </w:r>
      <w:r w:rsidR="003C18A9">
        <w:rPr>
          <w:rFonts w:ascii="Book Antiqua" w:hAnsi="Book Antiqua"/>
          <w:sz w:val="28"/>
          <w:szCs w:val="28"/>
        </w:rPr>
        <w:t xml:space="preserve"> (Ex. 20:12)</w:t>
      </w:r>
      <w:r w:rsidR="003D71D2">
        <w:rPr>
          <w:rFonts w:ascii="Book Antiqua" w:hAnsi="Book Antiqua"/>
          <w:sz w:val="28"/>
          <w:szCs w:val="28"/>
        </w:rPr>
        <w:t>.</w:t>
      </w:r>
      <w:r w:rsidR="000F7911">
        <w:rPr>
          <w:rFonts w:ascii="Book Antiqua" w:hAnsi="Book Antiqua"/>
          <w:sz w:val="28"/>
          <w:szCs w:val="28"/>
        </w:rPr>
        <w:t xml:space="preserve"> However,</w:t>
      </w:r>
      <w:r>
        <w:rPr>
          <w:rFonts w:ascii="Book Antiqua" w:hAnsi="Book Antiqua"/>
          <w:sz w:val="28"/>
          <w:szCs w:val="28"/>
        </w:rPr>
        <w:t xml:space="preserve"> </w:t>
      </w:r>
      <w:r w:rsidR="003C18A9">
        <w:rPr>
          <w:rFonts w:ascii="Book Antiqua" w:hAnsi="Book Antiqua"/>
          <w:sz w:val="28"/>
          <w:szCs w:val="28"/>
        </w:rPr>
        <w:t xml:space="preserve">when push comes to </w:t>
      </w:r>
      <w:r w:rsidR="003D71D2">
        <w:rPr>
          <w:rFonts w:ascii="Book Antiqua" w:hAnsi="Book Antiqua"/>
          <w:sz w:val="28"/>
          <w:szCs w:val="28"/>
        </w:rPr>
        <w:t>shove,</w:t>
      </w:r>
      <w:r w:rsidR="003C18A9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we are </w:t>
      </w:r>
      <w:r w:rsidR="003C18A9">
        <w:rPr>
          <w:rFonts w:ascii="Book Antiqua" w:hAnsi="Book Antiqua"/>
          <w:sz w:val="28"/>
          <w:szCs w:val="28"/>
        </w:rPr>
        <w:t>to</w:t>
      </w:r>
      <w:r w:rsidR="00F2746C">
        <w:rPr>
          <w:rFonts w:ascii="Book Antiqua" w:hAnsi="Book Antiqua"/>
          <w:sz w:val="28"/>
          <w:szCs w:val="28"/>
        </w:rPr>
        <w:t>:</w:t>
      </w:r>
      <w:r w:rsidR="003C18A9">
        <w:rPr>
          <w:rFonts w:ascii="Book Antiqua" w:hAnsi="Book Antiqua"/>
          <w:sz w:val="28"/>
          <w:szCs w:val="28"/>
        </w:rPr>
        <w:t xml:space="preserve"> “…be imitators of God as dear children (Eph. 5:</w:t>
      </w:r>
      <w:r w:rsidR="003D71D2">
        <w:rPr>
          <w:rFonts w:ascii="Book Antiqua" w:hAnsi="Book Antiqua"/>
          <w:sz w:val="28"/>
          <w:szCs w:val="28"/>
        </w:rPr>
        <w:t>11)</w:t>
      </w:r>
      <w:r w:rsidR="00F2746C">
        <w:rPr>
          <w:rFonts w:ascii="Book Antiqua" w:hAnsi="Book Antiqua"/>
          <w:sz w:val="28"/>
          <w:szCs w:val="28"/>
        </w:rPr>
        <w:t>.</w:t>
      </w:r>
    </w:p>
    <w:p w14:paraId="3B016E81" w14:textId="415B46B4" w:rsidR="00FF7556" w:rsidRDefault="00FF7556" w:rsidP="002E762D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Paul admonishes us to, “Let this mind be in you which was also in Christ Jesus” (Phil. 2:5).</w:t>
      </w:r>
    </w:p>
    <w:p w14:paraId="0EDA090A" w14:textId="77777777" w:rsidR="00CC7209" w:rsidRPr="00754D3A" w:rsidRDefault="00CC7209" w:rsidP="00754D3A">
      <w:pPr>
        <w:rPr>
          <w:rFonts w:ascii="Book Antiqua" w:hAnsi="Book Antiqua"/>
          <w:b/>
          <w:bCs/>
          <w:sz w:val="20"/>
          <w:szCs w:val="20"/>
        </w:rPr>
      </w:pPr>
    </w:p>
    <w:p w14:paraId="0381FAB5" w14:textId="7611A558" w:rsidR="00612A1F" w:rsidRDefault="00612A1F" w:rsidP="00754D3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837"/>
        </w:tabs>
        <w:jc w:val="center"/>
        <w:rPr>
          <w:rFonts w:ascii="Book Antiqua" w:hAnsi="Book Antiqua"/>
          <w:sz w:val="28"/>
          <w:szCs w:val="28"/>
        </w:rPr>
      </w:pPr>
      <w:r w:rsidRPr="0083597F">
        <w:rPr>
          <w:rFonts w:ascii="Book Antiqua" w:hAnsi="Book Antiqua"/>
          <w:sz w:val="28"/>
          <w:szCs w:val="28"/>
        </w:rPr>
        <w:t>“</w:t>
      </w:r>
      <w:r w:rsidR="00CE6C5C" w:rsidRPr="0083597F">
        <w:rPr>
          <w:rFonts w:ascii="Book Antiqua" w:hAnsi="Book Antiqua"/>
          <w:sz w:val="28"/>
          <w:szCs w:val="28"/>
        </w:rPr>
        <w:t>Jesus said</w:t>
      </w:r>
      <w:r w:rsidR="0083597F">
        <w:rPr>
          <w:rFonts w:ascii="Book Antiqua" w:hAnsi="Book Antiqua"/>
          <w:sz w:val="28"/>
          <w:szCs w:val="28"/>
        </w:rPr>
        <w:t xml:space="preserve"> unto</w:t>
      </w:r>
      <w:r w:rsidR="00754D3A">
        <w:rPr>
          <w:rFonts w:ascii="Book Antiqua" w:hAnsi="Book Antiqua"/>
          <w:sz w:val="28"/>
          <w:szCs w:val="28"/>
        </w:rPr>
        <w:t xml:space="preserve"> </w:t>
      </w:r>
      <w:r w:rsidR="0083597F">
        <w:rPr>
          <w:rFonts w:ascii="Book Antiqua" w:hAnsi="Book Antiqua"/>
          <w:sz w:val="28"/>
          <w:szCs w:val="28"/>
        </w:rPr>
        <w:t>him</w:t>
      </w:r>
      <w:r w:rsidR="00754D3A">
        <w:rPr>
          <w:rFonts w:ascii="Book Antiqua" w:hAnsi="Book Antiqua"/>
          <w:sz w:val="28"/>
          <w:szCs w:val="28"/>
        </w:rPr>
        <w:t>…</w:t>
      </w:r>
      <w:r w:rsidR="0083597F">
        <w:rPr>
          <w:rFonts w:ascii="Book Antiqua" w:hAnsi="Book Antiqua"/>
          <w:sz w:val="28"/>
          <w:szCs w:val="28"/>
        </w:rPr>
        <w:t xml:space="preserve"> (Phillip)</w:t>
      </w:r>
      <w:r w:rsidR="00CE6C5C" w:rsidRPr="0083597F">
        <w:rPr>
          <w:rFonts w:ascii="Book Antiqua" w:hAnsi="Book Antiqua"/>
          <w:sz w:val="28"/>
          <w:szCs w:val="28"/>
        </w:rPr>
        <w:t xml:space="preserve"> he who ha</w:t>
      </w:r>
      <w:r w:rsidR="00754D3A">
        <w:rPr>
          <w:rFonts w:ascii="Book Antiqua" w:hAnsi="Book Antiqua"/>
          <w:sz w:val="28"/>
          <w:szCs w:val="28"/>
        </w:rPr>
        <w:t>s</w:t>
      </w:r>
      <w:r w:rsidRPr="0083597F">
        <w:rPr>
          <w:rFonts w:ascii="Book Antiqua" w:hAnsi="Book Antiqua"/>
          <w:sz w:val="28"/>
          <w:szCs w:val="28"/>
        </w:rPr>
        <w:t xml:space="preserve"> seen Me </w:t>
      </w:r>
      <w:r w:rsidR="00CE6C5C" w:rsidRPr="0083597F">
        <w:rPr>
          <w:rFonts w:ascii="Book Antiqua" w:hAnsi="Book Antiqua"/>
          <w:sz w:val="28"/>
          <w:szCs w:val="28"/>
        </w:rPr>
        <w:t>ha</w:t>
      </w:r>
      <w:r w:rsidR="00754D3A">
        <w:rPr>
          <w:rFonts w:ascii="Book Antiqua" w:hAnsi="Book Antiqua"/>
          <w:sz w:val="28"/>
          <w:szCs w:val="28"/>
        </w:rPr>
        <w:t>s</w:t>
      </w:r>
      <w:r w:rsidRPr="0083597F">
        <w:rPr>
          <w:rFonts w:ascii="Book Antiqua" w:hAnsi="Book Antiqua"/>
          <w:sz w:val="28"/>
          <w:szCs w:val="28"/>
        </w:rPr>
        <w:t xml:space="preserve"> seen the Father</w:t>
      </w:r>
      <w:r w:rsidR="00754D3A">
        <w:rPr>
          <w:rFonts w:ascii="Book Antiqua" w:hAnsi="Book Antiqua"/>
          <w:sz w:val="28"/>
          <w:szCs w:val="28"/>
        </w:rPr>
        <w:t>…” John 14:9</w:t>
      </w:r>
    </w:p>
    <w:p w14:paraId="1E012AC4" w14:textId="2DD2562E" w:rsidR="00C7505B" w:rsidRPr="00097CF4" w:rsidRDefault="00C7505B" w:rsidP="00C7505B">
      <w:pPr>
        <w:rPr>
          <w:rFonts w:ascii="Book Antiqua" w:hAnsi="Book Antiqua"/>
          <w:sz w:val="20"/>
          <w:szCs w:val="20"/>
        </w:rPr>
      </w:pPr>
    </w:p>
    <w:p w14:paraId="7940E64B" w14:textId="7F3BD0ED" w:rsidR="00C7505B" w:rsidRDefault="00C7505B" w:rsidP="00C7505B">
      <w:pPr>
        <w:tabs>
          <w:tab w:val="left" w:pos="2323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C7505B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34CB0DA2" w14:textId="3DFE08AD" w:rsidR="00C7505B" w:rsidRDefault="00C7505B" w:rsidP="00C7505B">
      <w:pPr>
        <w:tabs>
          <w:tab w:val="left" w:pos="2323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(Character Formation)</w:t>
      </w:r>
    </w:p>
    <w:p w14:paraId="559FBCFF" w14:textId="6C226EE8" w:rsidR="00C7505B" w:rsidRPr="00C7505B" w:rsidRDefault="00C7505B" w:rsidP="00C7505B">
      <w:pPr>
        <w:tabs>
          <w:tab w:val="left" w:pos="2323"/>
        </w:tabs>
        <w:jc w:val="center"/>
        <w:rPr>
          <w:rFonts w:ascii="Book Antiqua" w:hAnsi="Book Antiqua"/>
          <w:b/>
          <w:bCs/>
          <w:sz w:val="20"/>
          <w:szCs w:val="20"/>
        </w:rPr>
      </w:pPr>
    </w:p>
    <w:p w14:paraId="0005A62F" w14:textId="539ED5AE" w:rsidR="00C7505B" w:rsidRDefault="00C7505B" w:rsidP="00C7505B">
      <w:pPr>
        <w:tabs>
          <w:tab w:val="left" w:pos="2323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“Every act of life, however unimportant, has its influence in forming the character. A good character is more </w:t>
      </w:r>
      <w:r>
        <w:rPr>
          <w:rFonts w:ascii="Book Antiqua" w:hAnsi="Book Antiqua"/>
          <w:sz w:val="28"/>
          <w:szCs w:val="28"/>
        </w:rPr>
        <w:lastRenderedPageBreak/>
        <w:t xml:space="preserve">precious than </w:t>
      </w:r>
      <w:r w:rsidR="00A1057C">
        <w:rPr>
          <w:rFonts w:ascii="Book Antiqua" w:hAnsi="Book Antiqua"/>
          <w:sz w:val="28"/>
          <w:szCs w:val="28"/>
        </w:rPr>
        <w:t>worldly</w:t>
      </w:r>
      <w:r>
        <w:rPr>
          <w:rFonts w:ascii="Book Antiqua" w:hAnsi="Book Antiqua"/>
          <w:sz w:val="28"/>
          <w:szCs w:val="28"/>
        </w:rPr>
        <w:t xml:space="preserve"> possession</w:t>
      </w:r>
      <w:r w:rsidR="00A1057C">
        <w:rPr>
          <w:rFonts w:ascii="Book Antiqua" w:hAnsi="Book Antiqua"/>
          <w:sz w:val="28"/>
          <w:szCs w:val="28"/>
        </w:rPr>
        <w:t xml:space="preserve">s, and the work of forming it is the noblest in which men can engage.” </w:t>
      </w:r>
      <w:r w:rsidR="00A1057C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0F78449D" w14:textId="0738C395" w:rsidR="00EC614B" w:rsidRDefault="00EC614B" w:rsidP="00C7505B">
      <w:pPr>
        <w:tabs>
          <w:tab w:val="left" w:pos="2323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“…As fire reveals the difference between, gold</w:t>
      </w:r>
      <w:r w:rsidR="0019609B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silver and precious stones</w:t>
      </w:r>
      <w:r w:rsidR="0019609B">
        <w:rPr>
          <w:rFonts w:ascii="Book Antiqua" w:hAnsi="Book Antiqua"/>
          <w:sz w:val="28"/>
          <w:szCs w:val="28"/>
        </w:rPr>
        <w:t xml:space="preserve"> and wood, hay, and stubble, so the day of judgment will test characters showing the difference between characters formed a</w:t>
      </w:r>
      <w:r w:rsidR="00F95239">
        <w:rPr>
          <w:rFonts w:ascii="Book Antiqua" w:hAnsi="Book Antiqua"/>
          <w:sz w:val="28"/>
          <w:szCs w:val="28"/>
        </w:rPr>
        <w:t>f</w:t>
      </w:r>
      <w:r w:rsidR="0019609B">
        <w:rPr>
          <w:rFonts w:ascii="Book Antiqua" w:hAnsi="Book Antiqua"/>
          <w:sz w:val="28"/>
          <w:szCs w:val="28"/>
        </w:rPr>
        <w:t>ter Christ’s likeness and characters formed after the likeness of a selfish heart.</w:t>
      </w:r>
      <w:r w:rsidR="009F29EC">
        <w:rPr>
          <w:rFonts w:ascii="Book Antiqua" w:hAnsi="Book Antiqua"/>
          <w:sz w:val="28"/>
          <w:szCs w:val="28"/>
        </w:rPr>
        <w:t>”</w:t>
      </w:r>
      <w:r w:rsidR="0099241E">
        <w:rPr>
          <w:rFonts w:ascii="Book Antiqua" w:hAnsi="Book Antiqua"/>
          <w:sz w:val="28"/>
          <w:szCs w:val="28"/>
        </w:rPr>
        <w:t xml:space="preserve"> </w:t>
      </w:r>
      <w:r w:rsidR="0099241E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3CC6BE44" w14:textId="39E96699" w:rsidR="009F29EC" w:rsidRDefault="009F29EC" w:rsidP="00C7505B">
      <w:pPr>
        <w:tabs>
          <w:tab w:val="left" w:pos="2323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“…Transformation of character is the testimony to the world of an indwelling </w:t>
      </w:r>
      <w:r w:rsidR="0099241E">
        <w:rPr>
          <w:rFonts w:ascii="Book Antiqua" w:hAnsi="Book Antiqua"/>
          <w:sz w:val="28"/>
          <w:szCs w:val="28"/>
        </w:rPr>
        <w:t>C</w:t>
      </w:r>
      <w:r>
        <w:rPr>
          <w:rFonts w:ascii="Book Antiqua" w:hAnsi="Book Antiqua"/>
          <w:sz w:val="28"/>
          <w:szCs w:val="28"/>
        </w:rPr>
        <w:t>hrist.”</w:t>
      </w:r>
      <w:r w:rsidR="0099241E">
        <w:rPr>
          <w:rFonts w:ascii="Book Antiqua" w:hAnsi="Book Antiqua"/>
          <w:sz w:val="28"/>
          <w:szCs w:val="28"/>
        </w:rPr>
        <w:t xml:space="preserve"> </w:t>
      </w:r>
      <w:r w:rsidR="0099241E">
        <w:rPr>
          <w:rStyle w:val="FootnoteReference"/>
          <w:rFonts w:ascii="Book Antiqua" w:hAnsi="Book Antiqua"/>
          <w:sz w:val="28"/>
          <w:szCs w:val="28"/>
        </w:rPr>
        <w:footnoteReference w:id="3"/>
      </w:r>
    </w:p>
    <w:p w14:paraId="4A11BC2C" w14:textId="256CAD7E" w:rsidR="006A39BD" w:rsidRPr="00CE307D" w:rsidRDefault="006A39BD" w:rsidP="00C7505B">
      <w:pPr>
        <w:tabs>
          <w:tab w:val="left" w:pos="2323"/>
        </w:tabs>
        <w:rPr>
          <w:rFonts w:ascii="Book Antiqua" w:hAnsi="Book Antiqua"/>
          <w:sz w:val="20"/>
          <w:szCs w:val="20"/>
        </w:rPr>
      </w:pPr>
    </w:p>
    <w:p w14:paraId="55487584" w14:textId="73326098" w:rsidR="006A39BD" w:rsidRDefault="00CE307D" w:rsidP="00CE307D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323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“And I, if I am lifted up from the earth, will draw all peoples to Myself.” John 12:32 NKJV</w:t>
      </w:r>
    </w:p>
    <w:p w14:paraId="6EB09E94" w14:textId="08C07B3F" w:rsidR="00E54601" w:rsidRPr="00C94BD2" w:rsidRDefault="00E54601" w:rsidP="00E54601">
      <w:pPr>
        <w:rPr>
          <w:rFonts w:ascii="Book Antiqua" w:hAnsi="Book Antiqua"/>
          <w:sz w:val="20"/>
          <w:szCs w:val="20"/>
        </w:rPr>
      </w:pPr>
    </w:p>
    <w:p w14:paraId="5B44CD84" w14:textId="770327B9" w:rsidR="00E54601" w:rsidRDefault="00C94BD2" w:rsidP="00C94BD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“…</w:t>
      </w:r>
      <w:r w:rsidR="00EF6C2C">
        <w:rPr>
          <w:rFonts w:ascii="Book Antiqua" w:hAnsi="Book Antiqua"/>
          <w:sz w:val="28"/>
          <w:szCs w:val="28"/>
        </w:rPr>
        <w:t>Our F</w:t>
      </w:r>
      <w:r>
        <w:rPr>
          <w:rFonts w:ascii="Book Antiqua" w:hAnsi="Book Antiqua"/>
          <w:sz w:val="28"/>
          <w:szCs w:val="28"/>
        </w:rPr>
        <w:t>ATHER which art in Heaven HALOWED be THY Name.” Matt. 6:9 KVV</w:t>
      </w:r>
      <w:r w:rsidR="00EF6C2C">
        <w:rPr>
          <w:rFonts w:ascii="Book Antiqua" w:hAnsi="Book Antiqua"/>
          <w:sz w:val="28"/>
          <w:szCs w:val="28"/>
        </w:rPr>
        <w:t xml:space="preserve"> </w:t>
      </w:r>
    </w:p>
    <w:p w14:paraId="38D8E66C" w14:textId="740C94AC" w:rsidR="00E54601" w:rsidRDefault="00E54601" w:rsidP="00E54601">
      <w:pPr>
        <w:jc w:val="center"/>
        <w:rPr>
          <w:rFonts w:ascii="Book Antiqua" w:hAnsi="Book Antiqua"/>
          <w:sz w:val="28"/>
          <w:szCs w:val="28"/>
        </w:rPr>
      </w:pPr>
    </w:p>
    <w:p w14:paraId="21B089B7" w14:textId="0C9FF572" w:rsidR="00E54601" w:rsidRDefault="00E54601" w:rsidP="00E54601">
      <w:pPr>
        <w:jc w:val="center"/>
        <w:rPr>
          <w:rFonts w:ascii="Book Antiqua" w:hAnsi="Book Antiqua"/>
          <w:sz w:val="28"/>
          <w:szCs w:val="28"/>
        </w:rPr>
      </w:pPr>
    </w:p>
    <w:p w14:paraId="6F97C039" w14:textId="07B00913" w:rsidR="00E54601" w:rsidRPr="00E54601" w:rsidRDefault="00E54601" w:rsidP="00E54601">
      <w:pPr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0758C2C5" wp14:editId="34657F63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601" w:rsidRPr="00E54601" w:rsidSect="009A0F7C">
      <w:footerReference w:type="default" r:id="rId8"/>
      <w:pgSz w:w="792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D5A48" w14:textId="77777777" w:rsidR="001605D7" w:rsidRDefault="001605D7" w:rsidP="00AF57D7">
      <w:r>
        <w:separator/>
      </w:r>
    </w:p>
  </w:endnote>
  <w:endnote w:type="continuationSeparator" w:id="0">
    <w:p w14:paraId="1801785F" w14:textId="77777777" w:rsidR="001605D7" w:rsidRDefault="001605D7" w:rsidP="00AF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602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3C0DA" w14:textId="02E7FA8A" w:rsidR="00AF57D7" w:rsidRDefault="00AF57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544239" w14:textId="77777777" w:rsidR="00AF57D7" w:rsidRDefault="00AF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4DD" w14:textId="77777777" w:rsidR="001605D7" w:rsidRDefault="001605D7" w:rsidP="00AF57D7">
      <w:r>
        <w:separator/>
      </w:r>
    </w:p>
  </w:footnote>
  <w:footnote w:type="continuationSeparator" w:id="0">
    <w:p w14:paraId="099D0040" w14:textId="77777777" w:rsidR="001605D7" w:rsidRDefault="001605D7" w:rsidP="00AF57D7">
      <w:r>
        <w:continuationSeparator/>
      </w:r>
    </w:p>
  </w:footnote>
  <w:footnote w:id="1">
    <w:p w14:paraId="01A0D54E" w14:textId="4B0FA6D9" w:rsidR="00A1057C" w:rsidRDefault="00A1057C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A1057C">
        <w:rPr>
          <w:u w:val="single"/>
        </w:rPr>
        <w:t>Testimonies for the Church</w:t>
      </w:r>
      <w:r>
        <w:t>, Vol. 4, p. 657.</w:t>
      </w:r>
    </w:p>
  </w:footnote>
  <w:footnote w:id="2">
    <w:p w14:paraId="27B3DB29" w14:textId="1BCD669C" w:rsidR="0099241E" w:rsidRDefault="0099241E">
      <w:pPr>
        <w:pStyle w:val="FootnoteText"/>
      </w:pPr>
      <w:r>
        <w:rPr>
          <w:rStyle w:val="FootnoteReference"/>
        </w:rPr>
        <w:footnoteRef/>
      </w:r>
      <w:r>
        <w:t xml:space="preserve"> White. </w:t>
      </w:r>
      <w:r w:rsidRPr="0099241E">
        <w:rPr>
          <w:u w:val="single"/>
        </w:rPr>
        <w:t>Mind</w:t>
      </w:r>
      <w:r>
        <w:t xml:space="preserve">, </w:t>
      </w:r>
      <w:r w:rsidRPr="0099241E">
        <w:rPr>
          <w:u w:val="single"/>
        </w:rPr>
        <w:t>Character</w:t>
      </w:r>
      <w:r>
        <w:t xml:space="preserve">, and </w:t>
      </w:r>
      <w:r w:rsidRPr="0099241E">
        <w:rPr>
          <w:u w:val="single"/>
        </w:rPr>
        <w:t>Personality</w:t>
      </w:r>
      <w:r>
        <w:t>, Vol. 2, p. 548.</w:t>
      </w:r>
    </w:p>
  </w:footnote>
  <w:footnote w:id="3">
    <w:p w14:paraId="5BF0D80F" w14:textId="72F8D37A" w:rsidR="0099241E" w:rsidRDefault="0099241E">
      <w:pPr>
        <w:pStyle w:val="FootnoteText"/>
      </w:pPr>
      <w:r>
        <w:rPr>
          <w:rStyle w:val="FootnoteReference"/>
        </w:rPr>
        <w:footnoteRef/>
      </w:r>
      <w:r>
        <w:t xml:space="preserve"> Ibid. p. 549.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C9"/>
    <w:rsid w:val="00085B80"/>
    <w:rsid w:val="00097CF4"/>
    <w:rsid w:val="000F7911"/>
    <w:rsid w:val="0010179E"/>
    <w:rsid w:val="001605D7"/>
    <w:rsid w:val="00192E94"/>
    <w:rsid w:val="0019609B"/>
    <w:rsid w:val="001A3A6D"/>
    <w:rsid w:val="001C2872"/>
    <w:rsid w:val="001D71A1"/>
    <w:rsid w:val="00296873"/>
    <w:rsid w:val="00297A51"/>
    <w:rsid w:val="002A1650"/>
    <w:rsid w:val="002A65C9"/>
    <w:rsid w:val="002E762D"/>
    <w:rsid w:val="00323092"/>
    <w:rsid w:val="00367033"/>
    <w:rsid w:val="0037213A"/>
    <w:rsid w:val="003A6D9E"/>
    <w:rsid w:val="003A70BB"/>
    <w:rsid w:val="003C18A9"/>
    <w:rsid w:val="003D71D2"/>
    <w:rsid w:val="00440DB6"/>
    <w:rsid w:val="00562359"/>
    <w:rsid w:val="00612A1F"/>
    <w:rsid w:val="006373FF"/>
    <w:rsid w:val="00661C91"/>
    <w:rsid w:val="006A39BD"/>
    <w:rsid w:val="00721C9C"/>
    <w:rsid w:val="00754D3A"/>
    <w:rsid w:val="007730D6"/>
    <w:rsid w:val="007A15FE"/>
    <w:rsid w:val="00825F9F"/>
    <w:rsid w:val="0083597F"/>
    <w:rsid w:val="0089444A"/>
    <w:rsid w:val="00894B8F"/>
    <w:rsid w:val="008E4333"/>
    <w:rsid w:val="009139CD"/>
    <w:rsid w:val="00923180"/>
    <w:rsid w:val="00954720"/>
    <w:rsid w:val="00976514"/>
    <w:rsid w:val="0099241E"/>
    <w:rsid w:val="009A0F7C"/>
    <w:rsid w:val="009B6B12"/>
    <w:rsid w:val="009D37CD"/>
    <w:rsid w:val="009F29EC"/>
    <w:rsid w:val="00A1057C"/>
    <w:rsid w:val="00A46B7F"/>
    <w:rsid w:val="00AF57D7"/>
    <w:rsid w:val="00B45DDC"/>
    <w:rsid w:val="00BF0DD4"/>
    <w:rsid w:val="00C7505B"/>
    <w:rsid w:val="00C94BD2"/>
    <w:rsid w:val="00CC7209"/>
    <w:rsid w:val="00CE307D"/>
    <w:rsid w:val="00CE6C5C"/>
    <w:rsid w:val="00D416B5"/>
    <w:rsid w:val="00D42868"/>
    <w:rsid w:val="00D67B05"/>
    <w:rsid w:val="00D75251"/>
    <w:rsid w:val="00DA68FB"/>
    <w:rsid w:val="00E36951"/>
    <w:rsid w:val="00E54601"/>
    <w:rsid w:val="00EC614B"/>
    <w:rsid w:val="00EE4235"/>
    <w:rsid w:val="00EF6C2C"/>
    <w:rsid w:val="00F2746C"/>
    <w:rsid w:val="00F95239"/>
    <w:rsid w:val="00FE2C54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DD5C"/>
  <w15:chartTrackingRefBased/>
  <w15:docId w15:val="{B7AE6D29-89CD-4FA7-BE94-767C6460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7D7"/>
  </w:style>
  <w:style w:type="paragraph" w:styleId="Footer">
    <w:name w:val="footer"/>
    <w:basedOn w:val="Normal"/>
    <w:link w:val="FooterChar"/>
    <w:uiPriority w:val="99"/>
    <w:unhideWhenUsed/>
    <w:rsid w:val="00AF5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7D7"/>
  </w:style>
  <w:style w:type="paragraph" w:styleId="FootnoteText">
    <w:name w:val="footnote text"/>
    <w:basedOn w:val="Normal"/>
    <w:link w:val="FootnoteTextChar"/>
    <w:uiPriority w:val="99"/>
    <w:semiHidden/>
    <w:unhideWhenUsed/>
    <w:rsid w:val="00A105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05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05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9E7F8-FB64-4C55-A20B-DF55C1D1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2022-07-29T01:54:00Z</dcterms:created>
  <dcterms:modified xsi:type="dcterms:W3CDTF">2022-07-29T01:54:00Z</dcterms:modified>
</cp:coreProperties>
</file>