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B88B" w14:textId="322B819B" w:rsidR="00526C58" w:rsidRDefault="00377A7D" w:rsidP="008C1CA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8C1CAC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3AC45C59" w14:textId="0CF63C0B" w:rsidR="008C1CAC" w:rsidRDefault="008C1CAC" w:rsidP="008C1CA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17, No. 12, June 21, 2025</w:t>
      </w:r>
    </w:p>
    <w:p w14:paraId="70482418" w14:textId="77777777" w:rsidR="008C1CAC" w:rsidRPr="00EB20A8" w:rsidRDefault="008C1CAC" w:rsidP="00EB20A8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F2EC1F8" w14:textId="355746E9" w:rsidR="008C1CAC" w:rsidRDefault="008C1CAC" w:rsidP="0097607B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“To Preach or Not to Preach”</w:t>
      </w:r>
    </w:p>
    <w:p w14:paraId="2D7E5161" w14:textId="0278C729" w:rsidR="008C1CAC" w:rsidRDefault="008C1CAC" w:rsidP="0097607B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(Part II)</w:t>
      </w:r>
    </w:p>
    <w:p w14:paraId="6900B6DD" w14:textId="2FC12CB6" w:rsidR="008C1CAC" w:rsidRDefault="008C1CAC" w:rsidP="00B7311C">
      <w:pPr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Pr="006D57FC">
        <w:rPr>
          <w:rFonts w:ascii="Book Antiqua" w:hAnsi="Book Antiqua"/>
          <w:sz w:val="28"/>
          <w:szCs w:val="28"/>
        </w:rPr>
        <w:t xml:space="preserve">God’s professed people are not known as </w:t>
      </w:r>
      <w:r w:rsidRPr="00A66937">
        <w:rPr>
          <w:rFonts w:ascii="Book Antiqua" w:hAnsi="Book Antiqua"/>
          <w:b/>
          <w:bCs/>
          <w:i/>
          <w:iCs/>
          <w:sz w:val="28"/>
          <w:szCs w:val="28"/>
        </w:rPr>
        <w:t>weekend warriors</w:t>
      </w:r>
      <w:r w:rsidR="00AC1547">
        <w:rPr>
          <w:rFonts w:ascii="Book Antiqua" w:hAnsi="Book Antiqua"/>
          <w:b/>
          <w:bCs/>
          <w:i/>
          <w:iCs/>
          <w:sz w:val="28"/>
          <w:szCs w:val="28"/>
        </w:rPr>
        <w:t>.</w:t>
      </w:r>
      <w:r w:rsidR="000E11B9">
        <w:rPr>
          <w:rFonts w:ascii="Book Antiqua" w:hAnsi="Book Antiqua"/>
          <w:sz w:val="28"/>
          <w:szCs w:val="28"/>
        </w:rPr>
        <w:t xml:space="preserve"> </w:t>
      </w:r>
      <w:r w:rsidR="00AC1547">
        <w:rPr>
          <w:rFonts w:ascii="Book Antiqua" w:hAnsi="Book Antiqua"/>
          <w:sz w:val="28"/>
          <w:szCs w:val="28"/>
        </w:rPr>
        <w:t>W</w:t>
      </w:r>
      <w:r w:rsidR="000E11B9">
        <w:rPr>
          <w:rFonts w:ascii="Book Antiqua" w:hAnsi="Book Antiqua"/>
          <w:sz w:val="28"/>
          <w:szCs w:val="28"/>
        </w:rPr>
        <w:t>e are in His regular army</w:t>
      </w:r>
      <w:r w:rsidR="00DC459C">
        <w:rPr>
          <w:rFonts w:ascii="Book Antiqua" w:hAnsi="Book Antiqua"/>
          <w:sz w:val="28"/>
          <w:szCs w:val="28"/>
        </w:rPr>
        <w:t>-always on duty</w:t>
      </w:r>
      <w:r w:rsidR="00934D87">
        <w:rPr>
          <w:rFonts w:ascii="Book Antiqua" w:hAnsi="Book Antiqua"/>
          <w:sz w:val="28"/>
          <w:szCs w:val="28"/>
        </w:rPr>
        <w:t xml:space="preserve">. </w:t>
      </w:r>
      <w:r w:rsidR="00187CAC" w:rsidRPr="00187CAC">
        <w:rPr>
          <w:rFonts w:ascii="Book Antiqua" w:hAnsi="Book Antiqua"/>
          <w:i/>
          <w:iCs/>
          <w:sz w:val="28"/>
          <w:szCs w:val="28"/>
        </w:rPr>
        <w:t>Weekend Warrior</w:t>
      </w:r>
      <w:r w:rsidR="00500957">
        <w:rPr>
          <w:rFonts w:ascii="Book Antiqua" w:hAnsi="Book Antiqua"/>
          <w:sz w:val="28"/>
          <w:szCs w:val="28"/>
        </w:rPr>
        <w:t xml:space="preserve"> </w:t>
      </w:r>
      <w:r w:rsidR="00E60AB2">
        <w:rPr>
          <w:rFonts w:ascii="Book Antiqua" w:hAnsi="Book Antiqua"/>
          <w:sz w:val="28"/>
          <w:szCs w:val="28"/>
        </w:rPr>
        <w:t>is a</w:t>
      </w:r>
      <w:r w:rsidR="009B3DCA">
        <w:rPr>
          <w:rFonts w:ascii="Book Antiqua" w:hAnsi="Book Antiqua"/>
          <w:sz w:val="28"/>
          <w:szCs w:val="28"/>
        </w:rPr>
        <w:t xml:space="preserve"> </w:t>
      </w:r>
      <w:r w:rsidR="00865AC5">
        <w:rPr>
          <w:rFonts w:ascii="Book Antiqua" w:hAnsi="Book Antiqua"/>
          <w:sz w:val="28"/>
          <w:szCs w:val="28"/>
        </w:rPr>
        <w:t xml:space="preserve">derogatory </w:t>
      </w:r>
      <w:r w:rsidR="00DA46B3">
        <w:rPr>
          <w:rFonts w:ascii="Book Antiqua" w:hAnsi="Book Antiqua"/>
          <w:sz w:val="28"/>
          <w:szCs w:val="28"/>
        </w:rPr>
        <w:t>term</w:t>
      </w:r>
      <w:r w:rsidR="00865AC5">
        <w:rPr>
          <w:rFonts w:ascii="Book Antiqua" w:hAnsi="Book Antiqua"/>
          <w:sz w:val="28"/>
          <w:szCs w:val="28"/>
        </w:rPr>
        <w:t xml:space="preserve"> applied</w:t>
      </w:r>
      <w:r w:rsidR="00102F9D">
        <w:rPr>
          <w:rFonts w:ascii="Book Antiqua" w:hAnsi="Book Antiqua"/>
          <w:sz w:val="28"/>
          <w:szCs w:val="28"/>
        </w:rPr>
        <w:t xml:space="preserve"> </w:t>
      </w:r>
      <w:r w:rsidR="00102F9D" w:rsidRPr="00606371">
        <w:rPr>
          <w:rFonts w:ascii="Book Antiqua" w:hAnsi="Book Antiqua"/>
          <w:i/>
          <w:iCs/>
          <w:sz w:val="28"/>
          <w:szCs w:val="28"/>
        </w:rPr>
        <w:t>to military reser</w:t>
      </w:r>
      <w:r w:rsidR="00EF11E1" w:rsidRPr="00606371">
        <w:rPr>
          <w:rFonts w:ascii="Book Antiqua" w:hAnsi="Book Antiqua"/>
          <w:i/>
          <w:iCs/>
          <w:sz w:val="28"/>
          <w:szCs w:val="28"/>
        </w:rPr>
        <w:t>v</w:t>
      </w:r>
      <w:r w:rsidR="00102F9D" w:rsidRPr="00606371">
        <w:rPr>
          <w:rFonts w:ascii="Book Antiqua" w:hAnsi="Book Antiqua"/>
          <w:i/>
          <w:iCs/>
          <w:sz w:val="28"/>
          <w:szCs w:val="28"/>
        </w:rPr>
        <w:t>ist</w:t>
      </w:r>
      <w:r w:rsidR="00FB46B4">
        <w:rPr>
          <w:rFonts w:ascii="Book Antiqua" w:hAnsi="Book Antiqua"/>
          <w:i/>
          <w:iCs/>
          <w:sz w:val="28"/>
          <w:szCs w:val="28"/>
        </w:rPr>
        <w:t>s</w:t>
      </w:r>
      <w:r w:rsidR="004C7447" w:rsidRPr="00606371">
        <w:rPr>
          <w:rFonts w:ascii="Book Antiqua" w:hAnsi="Book Antiqua"/>
          <w:i/>
          <w:iCs/>
          <w:sz w:val="28"/>
          <w:szCs w:val="28"/>
        </w:rPr>
        <w:t xml:space="preserve"> </w:t>
      </w:r>
      <w:r w:rsidR="004C7447">
        <w:rPr>
          <w:rFonts w:ascii="Book Antiqua" w:hAnsi="Book Antiqua"/>
          <w:sz w:val="28"/>
          <w:szCs w:val="28"/>
        </w:rPr>
        <w:t>who train</w:t>
      </w:r>
      <w:r w:rsidR="00CA622B">
        <w:rPr>
          <w:rFonts w:ascii="Book Antiqua" w:hAnsi="Book Antiqua"/>
          <w:sz w:val="28"/>
          <w:szCs w:val="28"/>
        </w:rPr>
        <w:t xml:space="preserve"> </w:t>
      </w:r>
      <w:r w:rsidR="00865AC5">
        <w:rPr>
          <w:rFonts w:ascii="Book Antiqua" w:hAnsi="Book Antiqua"/>
          <w:sz w:val="28"/>
          <w:szCs w:val="28"/>
        </w:rPr>
        <w:t xml:space="preserve">just </w:t>
      </w:r>
      <w:r w:rsidR="00CA622B">
        <w:rPr>
          <w:rFonts w:ascii="Book Antiqua" w:hAnsi="Book Antiqua"/>
          <w:sz w:val="28"/>
          <w:szCs w:val="28"/>
        </w:rPr>
        <w:t xml:space="preserve">a few weeks every year as opposed to </w:t>
      </w:r>
      <w:r w:rsidR="00B329E6">
        <w:rPr>
          <w:rFonts w:ascii="Book Antiqua" w:hAnsi="Book Antiqua"/>
          <w:sz w:val="28"/>
          <w:szCs w:val="28"/>
        </w:rPr>
        <w:t xml:space="preserve">regular military personal who are </w:t>
      </w:r>
      <w:r w:rsidR="00823DE8">
        <w:rPr>
          <w:rFonts w:ascii="Book Antiqua" w:hAnsi="Book Antiqua"/>
          <w:sz w:val="28"/>
          <w:szCs w:val="28"/>
        </w:rPr>
        <w:t xml:space="preserve">always </w:t>
      </w:r>
      <w:r w:rsidR="00B329E6">
        <w:rPr>
          <w:rFonts w:ascii="Book Antiqua" w:hAnsi="Book Antiqua"/>
          <w:sz w:val="28"/>
          <w:szCs w:val="28"/>
        </w:rPr>
        <w:t xml:space="preserve">on duty </w:t>
      </w:r>
      <w:r w:rsidR="000B1451">
        <w:rPr>
          <w:rFonts w:ascii="Book Antiqua" w:hAnsi="Book Antiqua"/>
          <w:sz w:val="28"/>
          <w:szCs w:val="28"/>
        </w:rPr>
        <w:t xml:space="preserve">for </w:t>
      </w:r>
      <w:r w:rsidR="00BD5783">
        <w:rPr>
          <w:rFonts w:ascii="Book Antiqua" w:hAnsi="Book Antiqua"/>
          <w:sz w:val="28"/>
          <w:szCs w:val="28"/>
        </w:rPr>
        <w:t xml:space="preserve">their </w:t>
      </w:r>
      <w:r w:rsidR="00BC14AA">
        <w:rPr>
          <w:rFonts w:ascii="Book Antiqua" w:hAnsi="Book Antiqua"/>
          <w:sz w:val="28"/>
          <w:szCs w:val="28"/>
        </w:rPr>
        <w:t xml:space="preserve">entire </w:t>
      </w:r>
      <w:r w:rsidR="00B7311C">
        <w:rPr>
          <w:rFonts w:ascii="Book Antiqua" w:hAnsi="Book Antiqua"/>
          <w:sz w:val="28"/>
          <w:szCs w:val="28"/>
        </w:rPr>
        <w:t>stay in the military</w:t>
      </w:r>
      <w:r w:rsidR="00B35852">
        <w:rPr>
          <w:rFonts w:ascii="Book Antiqua" w:hAnsi="Book Antiqua"/>
          <w:sz w:val="28"/>
          <w:szCs w:val="28"/>
        </w:rPr>
        <w:t>;</w:t>
      </w:r>
      <w:r w:rsidR="00A05F1B">
        <w:rPr>
          <w:rFonts w:ascii="Book Antiqua" w:hAnsi="Book Antiqua"/>
          <w:sz w:val="28"/>
          <w:szCs w:val="28"/>
        </w:rPr>
        <w:t xml:space="preserve"> </w:t>
      </w:r>
      <w:r w:rsidR="00BA1901">
        <w:rPr>
          <w:rFonts w:ascii="Book Antiqua" w:hAnsi="Book Antiqua"/>
          <w:sz w:val="28"/>
          <w:szCs w:val="28"/>
        </w:rPr>
        <w:t>it is</w:t>
      </w:r>
      <w:r w:rsidR="00252E09">
        <w:rPr>
          <w:rFonts w:ascii="Book Antiqua" w:hAnsi="Book Antiqua"/>
          <w:sz w:val="28"/>
          <w:szCs w:val="28"/>
        </w:rPr>
        <w:t xml:space="preserve"> also </w:t>
      </w:r>
      <w:r w:rsidR="00881DCE">
        <w:rPr>
          <w:rFonts w:ascii="Book Antiqua" w:hAnsi="Book Antiqua"/>
          <w:sz w:val="28"/>
          <w:szCs w:val="28"/>
        </w:rPr>
        <w:t xml:space="preserve">a U.S. Army reference to the </w:t>
      </w:r>
      <w:r w:rsidR="00881DCE" w:rsidRPr="00BA1901">
        <w:rPr>
          <w:rFonts w:ascii="Book Antiqua" w:hAnsi="Book Antiqua"/>
          <w:i/>
          <w:iCs/>
          <w:sz w:val="28"/>
          <w:szCs w:val="28"/>
        </w:rPr>
        <w:t>National Gua</w:t>
      </w:r>
      <w:r w:rsidR="00A10035" w:rsidRPr="00BA1901">
        <w:rPr>
          <w:rFonts w:ascii="Book Antiqua" w:hAnsi="Book Antiqua"/>
          <w:i/>
          <w:iCs/>
          <w:sz w:val="28"/>
          <w:szCs w:val="28"/>
        </w:rPr>
        <w:t>rd</w:t>
      </w:r>
      <w:r w:rsidR="00A10035">
        <w:rPr>
          <w:rFonts w:ascii="Book Antiqua" w:hAnsi="Book Antiqua"/>
          <w:sz w:val="28"/>
          <w:szCs w:val="28"/>
        </w:rPr>
        <w:t>.</w:t>
      </w:r>
    </w:p>
    <w:p w14:paraId="212F7D7C" w14:textId="77777777" w:rsidR="009B2D5C" w:rsidRPr="007B54C5" w:rsidRDefault="009B2D5C" w:rsidP="00B7311C">
      <w:pPr>
        <w:spacing w:after="0"/>
        <w:rPr>
          <w:rFonts w:ascii="Book Antiqua" w:hAnsi="Book Antiqua"/>
          <w:sz w:val="20"/>
          <w:szCs w:val="20"/>
        </w:rPr>
      </w:pPr>
    </w:p>
    <w:p w14:paraId="7E3B4B42" w14:textId="27163C9B" w:rsidR="009B2D5C" w:rsidRDefault="009B2D5C" w:rsidP="009B2D5C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9B2D5C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6C58DF34" w14:textId="77777777" w:rsidR="007B54C5" w:rsidRPr="006641C5" w:rsidRDefault="007B54C5" w:rsidP="009B2D5C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5F3CE70" w14:textId="6DADF822" w:rsidR="007B54C5" w:rsidRDefault="007B54C5" w:rsidP="0002145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59454985" w14:textId="77777777" w:rsidR="00847631" w:rsidRDefault="00847631" w:rsidP="00820A98">
      <w:pPr>
        <w:spacing w:after="0"/>
        <w:jc w:val="both"/>
        <w:rPr>
          <w:rFonts w:ascii="French Script MT" w:hAnsi="French Script MT"/>
          <w:b/>
          <w:bCs/>
          <w:sz w:val="20"/>
          <w:szCs w:val="20"/>
        </w:rPr>
      </w:pPr>
    </w:p>
    <w:p w14:paraId="520BE67A" w14:textId="7CE03A1E" w:rsidR="00820A98" w:rsidRDefault="00125B16" w:rsidP="00820A98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C3266D" w:rsidRPr="004732F5">
        <w:rPr>
          <w:rFonts w:ascii="Book Antiqua" w:hAnsi="Book Antiqua"/>
          <w:sz w:val="28"/>
          <w:szCs w:val="28"/>
        </w:rPr>
        <w:t xml:space="preserve">John the </w:t>
      </w:r>
      <w:r w:rsidR="00426A30" w:rsidRPr="004732F5">
        <w:rPr>
          <w:rFonts w:ascii="Book Antiqua" w:hAnsi="Book Antiqua"/>
          <w:sz w:val="28"/>
          <w:szCs w:val="28"/>
        </w:rPr>
        <w:t>Bap</w:t>
      </w:r>
      <w:r w:rsidR="00426A30">
        <w:rPr>
          <w:rFonts w:ascii="Book Antiqua" w:hAnsi="Book Antiqua"/>
          <w:sz w:val="28"/>
          <w:szCs w:val="28"/>
        </w:rPr>
        <w:t>t</w:t>
      </w:r>
      <w:r w:rsidR="00426A30" w:rsidRPr="004732F5">
        <w:rPr>
          <w:rFonts w:ascii="Book Antiqua" w:hAnsi="Book Antiqua"/>
          <w:sz w:val="28"/>
          <w:szCs w:val="28"/>
        </w:rPr>
        <w:t>ist</w:t>
      </w:r>
      <w:r w:rsidR="004732F5">
        <w:rPr>
          <w:rFonts w:ascii="Book Antiqua" w:hAnsi="Book Antiqua"/>
          <w:sz w:val="28"/>
          <w:szCs w:val="28"/>
        </w:rPr>
        <w:t xml:space="preserve">, </w:t>
      </w:r>
      <w:r w:rsidR="00426A30">
        <w:rPr>
          <w:rFonts w:ascii="Book Antiqua" w:hAnsi="Book Antiqua"/>
          <w:sz w:val="28"/>
          <w:szCs w:val="28"/>
        </w:rPr>
        <w:t>a</w:t>
      </w:r>
      <w:r w:rsidR="00A768D3">
        <w:rPr>
          <w:rFonts w:ascii="Book Antiqua" w:hAnsi="Book Antiqua"/>
          <w:sz w:val="28"/>
          <w:szCs w:val="28"/>
        </w:rPr>
        <w:t xml:space="preserve">s prophesied, </w:t>
      </w:r>
      <w:r w:rsidR="00034103">
        <w:rPr>
          <w:rFonts w:ascii="Book Antiqua" w:hAnsi="Book Antiqua"/>
          <w:sz w:val="28"/>
          <w:szCs w:val="28"/>
        </w:rPr>
        <w:t xml:space="preserve">was </w:t>
      </w:r>
      <w:r w:rsidR="00E8516E">
        <w:rPr>
          <w:rFonts w:ascii="Book Antiqua" w:hAnsi="Book Antiqua"/>
          <w:sz w:val="28"/>
          <w:szCs w:val="28"/>
        </w:rPr>
        <w:t>the</w:t>
      </w:r>
      <w:r w:rsidR="005E1B4E">
        <w:rPr>
          <w:rFonts w:ascii="Book Antiqua" w:hAnsi="Book Antiqua"/>
          <w:sz w:val="28"/>
          <w:szCs w:val="28"/>
        </w:rPr>
        <w:t xml:space="preserve"> </w:t>
      </w:r>
      <w:r w:rsidR="00426A30">
        <w:rPr>
          <w:rFonts w:ascii="Book Antiqua" w:hAnsi="Book Antiqua"/>
          <w:sz w:val="28"/>
          <w:szCs w:val="28"/>
        </w:rPr>
        <w:t xml:space="preserve">forerunner of Jesus </w:t>
      </w:r>
      <w:r w:rsidR="00034103">
        <w:rPr>
          <w:rFonts w:ascii="Book Antiqua" w:hAnsi="Book Antiqua"/>
          <w:sz w:val="28"/>
          <w:szCs w:val="28"/>
        </w:rPr>
        <w:t xml:space="preserve">who </w:t>
      </w:r>
      <w:r w:rsidR="00426A30">
        <w:rPr>
          <w:rFonts w:ascii="Book Antiqua" w:hAnsi="Book Antiqua"/>
          <w:sz w:val="28"/>
          <w:szCs w:val="28"/>
        </w:rPr>
        <w:t>prepa</w:t>
      </w:r>
      <w:r w:rsidR="002C4F41">
        <w:rPr>
          <w:rFonts w:ascii="Book Antiqua" w:hAnsi="Book Antiqua"/>
          <w:sz w:val="28"/>
          <w:szCs w:val="28"/>
        </w:rPr>
        <w:t xml:space="preserve">red the way </w:t>
      </w:r>
      <w:r w:rsidR="00BE4C20">
        <w:rPr>
          <w:rFonts w:ascii="Book Antiqua" w:hAnsi="Book Antiqua"/>
          <w:sz w:val="28"/>
          <w:szCs w:val="28"/>
        </w:rPr>
        <w:t>for Jesus</w:t>
      </w:r>
      <w:r w:rsidR="00BD63B9">
        <w:rPr>
          <w:rFonts w:ascii="Book Antiqua" w:hAnsi="Book Antiqua"/>
          <w:sz w:val="28"/>
          <w:szCs w:val="28"/>
        </w:rPr>
        <w:t>,</w:t>
      </w:r>
      <w:r w:rsidR="002C4F41">
        <w:rPr>
          <w:rFonts w:ascii="Book Antiqua" w:hAnsi="Book Antiqua"/>
          <w:sz w:val="28"/>
          <w:szCs w:val="28"/>
        </w:rPr>
        <w:t xml:space="preserve"> </w:t>
      </w:r>
      <w:r w:rsidR="002C4F41" w:rsidRPr="00435E22">
        <w:rPr>
          <w:rFonts w:ascii="Book Antiqua" w:hAnsi="Book Antiqua"/>
          <w:i/>
          <w:iCs/>
          <w:sz w:val="28"/>
          <w:szCs w:val="28"/>
        </w:rPr>
        <w:t>preaching repentance an</w:t>
      </w:r>
      <w:r w:rsidR="00A866F2" w:rsidRPr="00435E22">
        <w:rPr>
          <w:rFonts w:ascii="Book Antiqua" w:hAnsi="Book Antiqua"/>
          <w:i/>
          <w:iCs/>
          <w:sz w:val="28"/>
          <w:szCs w:val="28"/>
        </w:rPr>
        <w:t xml:space="preserve">d the kingdom of </w:t>
      </w:r>
      <w:r w:rsidR="00A768D3" w:rsidRPr="00435E22">
        <w:rPr>
          <w:rFonts w:ascii="Book Antiqua" w:hAnsi="Book Antiqua"/>
          <w:i/>
          <w:iCs/>
          <w:sz w:val="28"/>
          <w:szCs w:val="28"/>
        </w:rPr>
        <w:t>G</w:t>
      </w:r>
      <w:r w:rsidR="00A866F2" w:rsidRPr="00435E22">
        <w:rPr>
          <w:rFonts w:ascii="Book Antiqua" w:hAnsi="Book Antiqua"/>
          <w:i/>
          <w:iCs/>
          <w:sz w:val="28"/>
          <w:szCs w:val="28"/>
        </w:rPr>
        <w:t>od is at hand</w:t>
      </w:r>
      <w:r w:rsidR="008A01AB">
        <w:rPr>
          <w:rFonts w:ascii="Book Antiqua" w:hAnsi="Book Antiqua"/>
          <w:sz w:val="28"/>
          <w:szCs w:val="28"/>
        </w:rPr>
        <w:t xml:space="preserve"> (Matt. 3:1-3).</w:t>
      </w:r>
      <w:r w:rsidR="00A866F2">
        <w:rPr>
          <w:rFonts w:ascii="Book Antiqua" w:hAnsi="Book Antiqua"/>
          <w:sz w:val="28"/>
          <w:szCs w:val="28"/>
        </w:rPr>
        <w:t xml:space="preserve"> </w:t>
      </w:r>
      <w:r w:rsidR="00C3266D">
        <w:rPr>
          <w:rFonts w:ascii="French Script MT" w:hAnsi="French Script MT"/>
          <w:b/>
          <w:bCs/>
          <w:sz w:val="20"/>
          <w:szCs w:val="20"/>
        </w:rPr>
        <w:t xml:space="preserve"> </w:t>
      </w:r>
      <w:r w:rsidR="00820A98" w:rsidRPr="00126938">
        <w:rPr>
          <w:rFonts w:ascii="Book Antiqua" w:hAnsi="Book Antiqua"/>
          <w:sz w:val="28"/>
          <w:szCs w:val="28"/>
        </w:rPr>
        <w:t>Jesus</w:t>
      </w:r>
      <w:r w:rsidR="00BE4C20">
        <w:rPr>
          <w:rFonts w:ascii="Book Antiqua" w:hAnsi="Book Antiqua"/>
          <w:sz w:val="28"/>
          <w:szCs w:val="28"/>
        </w:rPr>
        <w:t>,</w:t>
      </w:r>
      <w:r w:rsidR="00820A98" w:rsidRPr="00126938">
        <w:rPr>
          <w:rFonts w:ascii="Book Antiqua" w:hAnsi="Book Antiqua"/>
          <w:sz w:val="28"/>
          <w:szCs w:val="28"/>
        </w:rPr>
        <w:t xml:space="preserve"> </w:t>
      </w:r>
      <w:r w:rsidR="00BC1BF7">
        <w:rPr>
          <w:rFonts w:ascii="Book Antiqua" w:hAnsi="Book Antiqua"/>
          <w:sz w:val="28"/>
          <w:szCs w:val="28"/>
        </w:rPr>
        <w:t xml:space="preserve">himself </w:t>
      </w:r>
      <w:r w:rsidR="00FD1608" w:rsidRPr="00126938">
        <w:rPr>
          <w:rFonts w:ascii="Book Antiqua" w:hAnsi="Book Antiqua"/>
          <w:sz w:val="28"/>
          <w:szCs w:val="28"/>
        </w:rPr>
        <w:t>did not</w:t>
      </w:r>
      <w:r w:rsidR="00126938">
        <w:rPr>
          <w:rFonts w:ascii="Book Antiqua" w:hAnsi="Book Antiqua"/>
          <w:sz w:val="28"/>
          <w:szCs w:val="28"/>
        </w:rPr>
        <w:t xml:space="preserve"> </w:t>
      </w:r>
      <w:r w:rsidR="00E04038">
        <w:rPr>
          <w:rFonts w:ascii="Book Antiqua" w:hAnsi="Book Antiqua"/>
          <w:sz w:val="28"/>
          <w:szCs w:val="28"/>
        </w:rPr>
        <w:t xml:space="preserve">wait to </w:t>
      </w:r>
      <w:r w:rsidR="00283279">
        <w:rPr>
          <w:rFonts w:ascii="Book Antiqua" w:hAnsi="Book Antiqua"/>
          <w:sz w:val="28"/>
          <w:szCs w:val="28"/>
        </w:rPr>
        <w:t xml:space="preserve">preach and witness to others </w:t>
      </w:r>
      <w:r w:rsidR="00E04038">
        <w:rPr>
          <w:rFonts w:ascii="Book Antiqua" w:hAnsi="Book Antiqua"/>
          <w:sz w:val="28"/>
          <w:szCs w:val="28"/>
        </w:rPr>
        <w:t xml:space="preserve">just </w:t>
      </w:r>
      <w:r w:rsidR="00C158C0">
        <w:rPr>
          <w:rFonts w:ascii="Book Antiqua" w:hAnsi="Book Antiqua"/>
          <w:sz w:val="28"/>
          <w:szCs w:val="28"/>
        </w:rPr>
        <w:t>on Sabbath</w:t>
      </w:r>
      <w:r w:rsidR="008D07E6">
        <w:rPr>
          <w:rFonts w:ascii="Book Antiqua" w:hAnsi="Book Antiqua"/>
          <w:sz w:val="28"/>
          <w:szCs w:val="28"/>
        </w:rPr>
        <w:t>s</w:t>
      </w:r>
      <w:r w:rsidR="00C158C0">
        <w:rPr>
          <w:rFonts w:ascii="Book Antiqua" w:hAnsi="Book Antiqua"/>
          <w:sz w:val="28"/>
          <w:szCs w:val="28"/>
        </w:rPr>
        <w:t xml:space="preserve"> </w:t>
      </w:r>
      <w:r w:rsidR="008D07E6">
        <w:rPr>
          <w:rFonts w:ascii="Book Antiqua" w:hAnsi="Book Antiqua"/>
          <w:sz w:val="28"/>
          <w:szCs w:val="28"/>
        </w:rPr>
        <w:t xml:space="preserve">or </w:t>
      </w:r>
      <w:r w:rsidR="00C158C0">
        <w:rPr>
          <w:rFonts w:ascii="Book Antiqua" w:hAnsi="Book Antiqua"/>
          <w:sz w:val="28"/>
          <w:szCs w:val="28"/>
        </w:rPr>
        <w:t>a few weeks a year</w:t>
      </w:r>
      <w:r w:rsidR="00FD1608">
        <w:rPr>
          <w:rFonts w:ascii="Book Antiqua" w:hAnsi="Book Antiqua"/>
          <w:sz w:val="28"/>
          <w:szCs w:val="28"/>
        </w:rPr>
        <w:t>.</w:t>
      </w:r>
      <w:r w:rsidR="00B175BA">
        <w:rPr>
          <w:rFonts w:ascii="Book Antiqua" w:hAnsi="Book Antiqua"/>
          <w:sz w:val="28"/>
          <w:szCs w:val="28"/>
        </w:rPr>
        <w:t xml:space="preserve"> </w:t>
      </w:r>
      <w:r w:rsidR="00126938">
        <w:rPr>
          <w:rFonts w:ascii="Book Antiqua" w:hAnsi="Book Antiqua"/>
          <w:sz w:val="28"/>
          <w:szCs w:val="28"/>
        </w:rPr>
        <w:t xml:space="preserve"> </w:t>
      </w:r>
      <w:r w:rsidR="00B175BA">
        <w:rPr>
          <w:rFonts w:ascii="Book Antiqua" w:hAnsi="Book Antiqua"/>
          <w:sz w:val="28"/>
          <w:szCs w:val="28"/>
        </w:rPr>
        <w:t>H</w:t>
      </w:r>
      <w:r w:rsidR="00126938">
        <w:rPr>
          <w:rFonts w:ascii="Book Antiqua" w:hAnsi="Book Antiqua"/>
          <w:sz w:val="28"/>
          <w:szCs w:val="28"/>
        </w:rPr>
        <w:t xml:space="preserve">e was </w:t>
      </w:r>
      <w:r w:rsidR="00B175BA">
        <w:rPr>
          <w:rFonts w:ascii="Book Antiqua" w:hAnsi="Book Antiqua"/>
          <w:sz w:val="28"/>
          <w:szCs w:val="28"/>
        </w:rPr>
        <w:t>on duty and about</w:t>
      </w:r>
      <w:r w:rsidR="00126938">
        <w:rPr>
          <w:rFonts w:ascii="Book Antiqua" w:hAnsi="Book Antiqua"/>
          <w:sz w:val="28"/>
          <w:szCs w:val="28"/>
        </w:rPr>
        <w:t xml:space="preserve"> </w:t>
      </w:r>
      <w:r w:rsidR="004F5FCB">
        <w:rPr>
          <w:rFonts w:ascii="Book Antiqua" w:hAnsi="Book Antiqua"/>
          <w:sz w:val="28"/>
          <w:szCs w:val="28"/>
        </w:rPr>
        <w:t>H</w:t>
      </w:r>
      <w:r w:rsidR="00126938">
        <w:rPr>
          <w:rFonts w:ascii="Book Antiqua" w:hAnsi="Book Antiqua"/>
          <w:sz w:val="28"/>
          <w:szCs w:val="28"/>
        </w:rPr>
        <w:t xml:space="preserve">is </w:t>
      </w:r>
      <w:r w:rsidR="004F5FCB">
        <w:rPr>
          <w:rFonts w:ascii="Book Antiqua" w:hAnsi="Book Antiqua"/>
          <w:sz w:val="28"/>
          <w:szCs w:val="28"/>
        </w:rPr>
        <w:t>F</w:t>
      </w:r>
      <w:r w:rsidR="00126938">
        <w:rPr>
          <w:rFonts w:ascii="Book Antiqua" w:hAnsi="Book Antiqua"/>
          <w:sz w:val="28"/>
          <w:szCs w:val="28"/>
        </w:rPr>
        <w:t>ather’s business</w:t>
      </w:r>
      <w:r w:rsidR="00CA7007">
        <w:rPr>
          <w:rFonts w:ascii="Book Antiqua" w:hAnsi="Book Antiqua"/>
          <w:sz w:val="28"/>
          <w:szCs w:val="28"/>
        </w:rPr>
        <w:t>,</w:t>
      </w:r>
      <w:r w:rsidR="00EB20A8">
        <w:rPr>
          <w:rFonts w:ascii="Book Antiqua" w:hAnsi="Book Antiqua"/>
          <w:sz w:val="28"/>
          <w:szCs w:val="28"/>
        </w:rPr>
        <w:t xml:space="preserve"> </w:t>
      </w:r>
      <w:r w:rsidR="00435E98">
        <w:rPr>
          <w:rFonts w:ascii="Book Antiqua" w:hAnsi="Book Antiqua"/>
          <w:sz w:val="28"/>
          <w:szCs w:val="28"/>
        </w:rPr>
        <w:t>beginning at a very young age</w:t>
      </w:r>
      <w:r w:rsidR="00C0058F">
        <w:rPr>
          <w:rFonts w:ascii="Book Antiqua" w:hAnsi="Book Antiqua"/>
          <w:sz w:val="28"/>
          <w:szCs w:val="28"/>
        </w:rPr>
        <w:t xml:space="preserve"> (</w:t>
      </w:r>
      <w:r w:rsidR="0080248B">
        <w:rPr>
          <w:rFonts w:ascii="Book Antiqua" w:hAnsi="Book Antiqua"/>
          <w:sz w:val="28"/>
          <w:szCs w:val="28"/>
        </w:rPr>
        <w:t xml:space="preserve">see </w:t>
      </w:r>
      <w:r w:rsidR="004877FB">
        <w:rPr>
          <w:rFonts w:ascii="Book Antiqua" w:hAnsi="Book Antiqua"/>
          <w:sz w:val="28"/>
          <w:szCs w:val="28"/>
        </w:rPr>
        <w:t>Matt. 4:12-</w:t>
      </w:r>
      <w:r w:rsidR="004F344E">
        <w:rPr>
          <w:rFonts w:ascii="Book Antiqua" w:hAnsi="Book Antiqua"/>
          <w:sz w:val="28"/>
          <w:szCs w:val="28"/>
        </w:rPr>
        <w:t>23</w:t>
      </w:r>
      <w:r w:rsidR="004877FB">
        <w:rPr>
          <w:rFonts w:ascii="Book Antiqua" w:hAnsi="Book Antiqua"/>
          <w:sz w:val="28"/>
          <w:szCs w:val="28"/>
        </w:rPr>
        <w:t xml:space="preserve">; </w:t>
      </w:r>
      <w:r w:rsidR="0027117B">
        <w:rPr>
          <w:rFonts w:ascii="Book Antiqua" w:hAnsi="Book Antiqua"/>
          <w:sz w:val="28"/>
          <w:szCs w:val="28"/>
        </w:rPr>
        <w:t>24:1</w:t>
      </w:r>
      <w:r w:rsidR="003C32BA">
        <w:rPr>
          <w:rFonts w:ascii="Book Antiqua" w:hAnsi="Book Antiqua"/>
          <w:sz w:val="28"/>
          <w:szCs w:val="28"/>
        </w:rPr>
        <w:t xml:space="preserve">4; </w:t>
      </w:r>
      <w:r w:rsidR="002B0EA2">
        <w:rPr>
          <w:rFonts w:ascii="Book Antiqua" w:hAnsi="Book Antiqua"/>
          <w:sz w:val="28"/>
          <w:szCs w:val="28"/>
        </w:rPr>
        <w:t>Mark 1:14, 15</w:t>
      </w:r>
      <w:r w:rsidR="003C32BA">
        <w:rPr>
          <w:rFonts w:ascii="Book Antiqua" w:hAnsi="Book Antiqua"/>
          <w:sz w:val="28"/>
          <w:szCs w:val="28"/>
        </w:rPr>
        <w:t xml:space="preserve">; </w:t>
      </w:r>
      <w:r w:rsidR="00C0058F">
        <w:rPr>
          <w:rFonts w:ascii="Book Antiqua" w:hAnsi="Book Antiqua"/>
          <w:sz w:val="28"/>
          <w:szCs w:val="28"/>
        </w:rPr>
        <w:t>Luke 2:</w:t>
      </w:r>
      <w:r w:rsidR="00DB5941">
        <w:rPr>
          <w:rFonts w:ascii="Book Antiqua" w:hAnsi="Book Antiqua"/>
          <w:sz w:val="28"/>
          <w:szCs w:val="28"/>
        </w:rPr>
        <w:t>43-</w:t>
      </w:r>
      <w:r w:rsidR="00C0058F">
        <w:rPr>
          <w:rFonts w:ascii="Book Antiqua" w:hAnsi="Book Antiqua"/>
          <w:sz w:val="28"/>
          <w:szCs w:val="28"/>
        </w:rPr>
        <w:t>4</w:t>
      </w:r>
      <w:r w:rsidR="00810B77">
        <w:rPr>
          <w:rFonts w:ascii="Book Antiqua" w:hAnsi="Book Antiqua"/>
          <w:sz w:val="28"/>
          <w:szCs w:val="28"/>
        </w:rPr>
        <w:t>9</w:t>
      </w:r>
      <w:r w:rsidR="008A7759">
        <w:rPr>
          <w:rFonts w:ascii="Book Antiqua" w:hAnsi="Book Antiqua"/>
          <w:sz w:val="28"/>
          <w:szCs w:val="28"/>
        </w:rPr>
        <w:t>; 4:1</w:t>
      </w:r>
      <w:r w:rsidR="003B461A">
        <w:rPr>
          <w:rFonts w:ascii="Book Antiqua" w:hAnsi="Book Antiqua"/>
          <w:sz w:val="28"/>
          <w:szCs w:val="28"/>
        </w:rPr>
        <w:t>8</w:t>
      </w:r>
      <w:r w:rsidR="00F13FA9">
        <w:rPr>
          <w:rFonts w:ascii="Book Antiqua" w:hAnsi="Book Antiqua"/>
          <w:sz w:val="28"/>
          <w:szCs w:val="28"/>
        </w:rPr>
        <w:t>)</w:t>
      </w:r>
      <w:r w:rsidR="003B461A">
        <w:rPr>
          <w:rFonts w:ascii="Book Antiqua" w:hAnsi="Book Antiqua"/>
          <w:sz w:val="28"/>
          <w:szCs w:val="28"/>
        </w:rPr>
        <w:t>.</w:t>
      </w:r>
    </w:p>
    <w:p w14:paraId="265C2A2C" w14:textId="317B4A7F" w:rsidR="00A84CFE" w:rsidRDefault="0090494A" w:rsidP="00820A98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A84CFE">
        <w:rPr>
          <w:rFonts w:ascii="Book Antiqua" w:hAnsi="Book Antiqua"/>
          <w:sz w:val="28"/>
          <w:szCs w:val="28"/>
        </w:rPr>
        <w:t>Exactly what does the word preach Me</w:t>
      </w:r>
      <w:r w:rsidR="00B57E0E">
        <w:rPr>
          <w:rFonts w:ascii="Book Antiqua" w:hAnsi="Book Antiqua"/>
          <w:sz w:val="28"/>
          <w:szCs w:val="28"/>
        </w:rPr>
        <w:t>an?</w:t>
      </w:r>
      <w:r w:rsidR="000C7100">
        <w:rPr>
          <w:rFonts w:ascii="Book Antiqua" w:hAnsi="Book Antiqua"/>
          <w:sz w:val="28"/>
          <w:szCs w:val="28"/>
        </w:rPr>
        <w:t xml:space="preserve"> Preach</w:t>
      </w:r>
      <w:r w:rsidR="00E678A3">
        <w:rPr>
          <w:rFonts w:ascii="Book Antiqua" w:hAnsi="Book Antiqua"/>
          <w:sz w:val="28"/>
          <w:szCs w:val="28"/>
        </w:rPr>
        <w:t xml:space="preserve"> means:</w:t>
      </w:r>
      <w:r w:rsidR="000C7100">
        <w:rPr>
          <w:rFonts w:ascii="Book Antiqua" w:hAnsi="Book Antiqua"/>
          <w:sz w:val="28"/>
          <w:szCs w:val="28"/>
        </w:rPr>
        <w:t xml:space="preserve"> “To proclaim</w:t>
      </w:r>
      <w:r w:rsidR="00904EB0">
        <w:rPr>
          <w:rFonts w:ascii="Book Antiqua" w:hAnsi="Book Antiqua"/>
          <w:sz w:val="28"/>
          <w:szCs w:val="28"/>
        </w:rPr>
        <w:t>,</w:t>
      </w:r>
      <w:r w:rsidR="000C7100">
        <w:rPr>
          <w:rFonts w:ascii="Book Antiqua" w:hAnsi="Book Antiqua"/>
          <w:sz w:val="28"/>
          <w:szCs w:val="28"/>
        </w:rPr>
        <w:t xml:space="preserve"> declare in public</w:t>
      </w:r>
      <w:r w:rsidR="00B03CE9">
        <w:rPr>
          <w:rFonts w:ascii="Book Antiqua" w:hAnsi="Book Antiqua"/>
          <w:sz w:val="28"/>
          <w:szCs w:val="28"/>
        </w:rPr>
        <w:t>…to give moral or religious advice</w:t>
      </w:r>
      <w:r w:rsidR="008A52BB">
        <w:rPr>
          <w:rFonts w:ascii="Book Antiqua" w:hAnsi="Book Antiqua"/>
          <w:sz w:val="28"/>
          <w:szCs w:val="28"/>
        </w:rPr>
        <w:t>…</w:t>
      </w:r>
      <w:r w:rsidR="0034767B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93641D">
        <w:rPr>
          <w:rFonts w:ascii="Book Antiqua" w:hAnsi="Book Antiqua"/>
          <w:sz w:val="28"/>
          <w:szCs w:val="28"/>
        </w:rPr>
        <w:t xml:space="preserve"> “</w:t>
      </w:r>
      <w:r w:rsidR="009F1E10">
        <w:rPr>
          <w:rFonts w:ascii="Book Antiqua" w:hAnsi="Book Antiqua"/>
          <w:sz w:val="28"/>
          <w:szCs w:val="28"/>
        </w:rPr>
        <w:t>To c</w:t>
      </w:r>
      <w:r w:rsidR="00B92388">
        <w:rPr>
          <w:rFonts w:ascii="Book Antiqua" w:hAnsi="Book Antiqua"/>
          <w:sz w:val="28"/>
          <w:szCs w:val="28"/>
        </w:rPr>
        <w:t>all out…</w:t>
      </w:r>
      <w:r w:rsidR="00BD4229">
        <w:rPr>
          <w:rFonts w:ascii="Book Antiqua" w:hAnsi="Book Antiqua"/>
          <w:sz w:val="28"/>
          <w:szCs w:val="28"/>
        </w:rPr>
        <w:t xml:space="preserve"> publish, proclaim, pronounce</w:t>
      </w:r>
      <w:r w:rsidR="0093641D">
        <w:rPr>
          <w:rFonts w:ascii="Book Antiqua" w:hAnsi="Book Antiqua"/>
          <w:sz w:val="28"/>
          <w:szCs w:val="28"/>
        </w:rPr>
        <w:t>…</w:t>
      </w:r>
      <w:r w:rsidR="00A86013">
        <w:rPr>
          <w:rFonts w:ascii="Book Antiqua" w:hAnsi="Book Antiqua"/>
          <w:sz w:val="28"/>
          <w:szCs w:val="28"/>
        </w:rPr>
        <w:t>”</w:t>
      </w:r>
      <w:r w:rsidR="00A86013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BF11B1">
        <w:rPr>
          <w:rFonts w:ascii="Book Antiqua" w:hAnsi="Book Antiqua"/>
          <w:sz w:val="28"/>
          <w:szCs w:val="28"/>
        </w:rPr>
        <w:t xml:space="preserve"> </w:t>
      </w:r>
      <w:r w:rsidR="00AD4C6B">
        <w:rPr>
          <w:rFonts w:ascii="Book Antiqua" w:hAnsi="Book Antiqua"/>
          <w:sz w:val="28"/>
          <w:szCs w:val="28"/>
        </w:rPr>
        <w:t>P</w:t>
      </w:r>
      <w:r w:rsidR="00BF11B1">
        <w:rPr>
          <w:rFonts w:ascii="Book Antiqua" w:hAnsi="Book Antiqua"/>
          <w:sz w:val="28"/>
          <w:szCs w:val="28"/>
        </w:rPr>
        <w:t xml:space="preserve">roclaim, publish…” </w:t>
      </w:r>
      <w:r w:rsidR="00BF11B1">
        <w:rPr>
          <w:rStyle w:val="FootnoteReference"/>
          <w:rFonts w:ascii="Book Antiqua" w:hAnsi="Book Antiqua"/>
          <w:sz w:val="28"/>
          <w:szCs w:val="28"/>
        </w:rPr>
        <w:footnoteReference w:id="3"/>
      </w:r>
      <w:r w:rsidR="00A53A92">
        <w:rPr>
          <w:rFonts w:ascii="Book Antiqua" w:hAnsi="Book Antiqua"/>
          <w:sz w:val="28"/>
          <w:szCs w:val="28"/>
        </w:rPr>
        <w:t xml:space="preserve"> </w:t>
      </w:r>
      <w:r w:rsidR="006215B8">
        <w:rPr>
          <w:rFonts w:ascii="Book Antiqua" w:hAnsi="Book Antiqua"/>
          <w:sz w:val="28"/>
          <w:szCs w:val="28"/>
        </w:rPr>
        <w:t xml:space="preserve">As a </w:t>
      </w:r>
      <w:r w:rsidR="00D74917">
        <w:rPr>
          <w:rFonts w:ascii="Book Antiqua" w:hAnsi="Book Antiqua"/>
          <w:sz w:val="28"/>
          <w:szCs w:val="28"/>
        </w:rPr>
        <w:t xml:space="preserve">matter of fact we are to prepare a people </w:t>
      </w:r>
      <w:r w:rsidR="00D67BFB">
        <w:rPr>
          <w:rFonts w:ascii="Book Antiqua" w:hAnsi="Book Antiqua"/>
          <w:sz w:val="28"/>
          <w:szCs w:val="28"/>
        </w:rPr>
        <w:t xml:space="preserve">by </w:t>
      </w:r>
      <w:r w:rsidR="00684F0B">
        <w:rPr>
          <w:rFonts w:ascii="Book Antiqua" w:hAnsi="Book Antiqua"/>
          <w:sz w:val="28"/>
          <w:szCs w:val="28"/>
        </w:rPr>
        <w:t>announcing</w:t>
      </w:r>
      <w:r w:rsidR="00D74917">
        <w:rPr>
          <w:rFonts w:ascii="Book Antiqua" w:hAnsi="Book Antiqua"/>
          <w:sz w:val="28"/>
          <w:szCs w:val="28"/>
        </w:rPr>
        <w:t xml:space="preserve"> Jesus’ second coming</w:t>
      </w:r>
      <w:r w:rsidR="006215B8">
        <w:rPr>
          <w:rFonts w:ascii="Book Antiqua" w:hAnsi="Book Antiqua"/>
          <w:sz w:val="28"/>
          <w:szCs w:val="28"/>
        </w:rPr>
        <w:t xml:space="preserve">, without </w:t>
      </w:r>
      <w:r w:rsidR="00701189">
        <w:rPr>
          <w:rFonts w:ascii="Book Antiqua" w:hAnsi="Book Antiqua"/>
          <w:sz w:val="28"/>
          <w:szCs w:val="28"/>
        </w:rPr>
        <w:t>wavering</w:t>
      </w:r>
      <w:r w:rsidR="00850F68">
        <w:rPr>
          <w:rFonts w:ascii="Book Antiqua" w:hAnsi="Book Antiqua"/>
          <w:sz w:val="28"/>
          <w:szCs w:val="28"/>
        </w:rPr>
        <w:t>! We are to p</w:t>
      </w:r>
      <w:r w:rsidR="00B612CA">
        <w:rPr>
          <w:rFonts w:ascii="Book Antiqua" w:hAnsi="Book Antiqua"/>
          <w:sz w:val="28"/>
          <w:szCs w:val="28"/>
        </w:rPr>
        <w:t>reach</w:t>
      </w:r>
      <w:r w:rsidR="00850F68">
        <w:rPr>
          <w:rFonts w:ascii="Book Antiqua" w:hAnsi="Book Antiqua"/>
          <w:sz w:val="28"/>
          <w:szCs w:val="28"/>
        </w:rPr>
        <w:t xml:space="preserve"> and declare </w:t>
      </w:r>
      <w:r w:rsidR="008D20EC">
        <w:rPr>
          <w:rFonts w:ascii="Book Antiqua" w:hAnsi="Book Antiqua"/>
          <w:sz w:val="28"/>
          <w:szCs w:val="28"/>
        </w:rPr>
        <w:t>to the world that the kingdom of heaven is at hand</w:t>
      </w:r>
      <w:r w:rsidR="00833EE1">
        <w:rPr>
          <w:rFonts w:ascii="Book Antiqua" w:hAnsi="Book Antiqua"/>
          <w:sz w:val="28"/>
          <w:szCs w:val="28"/>
        </w:rPr>
        <w:t>; not just on Sabbath</w:t>
      </w:r>
      <w:r w:rsidR="00BA494C">
        <w:rPr>
          <w:rFonts w:ascii="Book Antiqua" w:hAnsi="Book Antiqua"/>
          <w:sz w:val="28"/>
          <w:szCs w:val="28"/>
        </w:rPr>
        <w:t>s</w:t>
      </w:r>
      <w:r w:rsidR="00833EE1">
        <w:rPr>
          <w:rFonts w:ascii="Book Antiqua" w:hAnsi="Book Antiqua"/>
          <w:sz w:val="28"/>
          <w:szCs w:val="28"/>
        </w:rPr>
        <w:t>, not just when the mood strikes us</w:t>
      </w:r>
      <w:r w:rsidR="000255CF">
        <w:rPr>
          <w:rFonts w:ascii="Book Antiqua" w:hAnsi="Book Antiqua"/>
          <w:sz w:val="28"/>
          <w:szCs w:val="28"/>
        </w:rPr>
        <w:t>-but</w:t>
      </w:r>
      <w:r w:rsidR="00EC4E03">
        <w:rPr>
          <w:rFonts w:ascii="Book Antiqua" w:hAnsi="Book Antiqua"/>
          <w:sz w:val="28"/>
          <w:szCs w:val="28"/>
        </w:rPr>
        <w:t xml:space="preserve"> we</w:t>
      </w:r>
      <w:r w:rsidR="000255CF">
        <w:rPr>
          <w:rFonts w:ascii="Book Antiqua" w:hAnsi="Book Antiqua"/>
          <w:sz w:val="28"/>
          <w:szCs w:val="28"/>
        </w:rPr>
        <w:t xml:space="preserve"> </w:t>
      </w:r>
      <w:r w:rsidR="0066592A">
        <w:rPr>
          <w:rFonts w:ascii="Book Antiqua" w:hAnsi="Book Antiqua"/>
          <w:sz w:val="28"/>
          <w:szCs w:val="28"/>
        </w:rPr>
        <w:t>always need to</w:t>
      </w:r>
      <w:r w:rsidR="00F9705F">
        <w:rPr>
          <w:rFonts w:ascii="Book Antiqua" w:hAnsi="Book Antiqua"/>
          <w:sz w:val="28"/>
          <w:szCs w:val="28"/>
        </w:rPr>
        <w:t xml:space="preserve"> be about our </w:t>
      </w:r>
      <w:r w:rsidR="006327DF">
        <w:rPr>
          <w:rFonts w:ascii="Book Antiqua" w:hAnsi="Book Antiqua"/>
          <w:sz w:val="28"/>
          <w:szCs w:val="28"/>
        </w:rPr>
        <w:t>Heavenly F</w:t>
      </w:r>
      <w:r w:rsidR="00F9705F">
        <w:rPr>
          <w:rFonts w:ascii="Book Antiqua" w:hAnsi="Book Antiqua"/>
          <w:sz w:val="28"/>
          <w:szCs w:val="28"/>
        </w:rPr>
        <w:t>ather’s business!</w:t>
      </w:r>
    </w:p>
    <w:p w14:paraId="280EB64D" w14:textId="20DD040E" w:rsidR="00F3420C" w:rsidRDefault="00060D90" w:rsidP="00820A98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“It is recorded in the book of Acts</w:t>
      </w:r>
      <w:r w:rsidR="00943AC0">
        <w:rPr>
          <w:rFonts w:ascii="Book Antiqua" w:hAnsi="Book Antiqua"/>
          <w:sz w:val="28"/>
          <w:szCs w:val="28"/>
        </w:rPr>
        <w:t xml:space="preserve"> that when the Christi</w:t>
      </w:r>
      <w:r w:rsidR="00FB46B4">
        <w:rPr>
          <w:rFonts w:ascii="Book Antiqua" w:hAnsi="Book Antiqua"/>
          <w:sz w:val="28"/>
          <w:szCs w:val="28"/>
        </w:rPr>
        <w:t>a</w:t>
      </w:r>
      <w:r w:rsidR="00943AC0">
        <w:rPr>
          <w:rFonts w:ascii="Book Antiqua" w:hAnsi="Book Antiqua"/>
          <w:sz w:val="28"/>
          <w:szCs w:val="28"/>
        </w:rPr>
        <w:t>n Evangelist Phillip</w:t>
      </w:r>
      <w:r w:rsidR="00787A40">
        <w:rPr>
          <w:rFonts w:ascii="Book Antiqua" w:hAnsi="Book Antiqua"/>
          <w:sz w:val="28"/>
          <w:szCs w:val="28"/>
        </w:rPr>
        <w:t xml:space="preserve"> heard a certain traveler reading the </w:t>
      </w:r>
      <w:r w:rsidR="00542C08">
        <w:rPr>
          <w:rFonts w:ascii="Book Antiqua" w:hAnsi="Book Antiqua"/>
          <w:sz w:val="28"/>
          <w:szCs w:val="28"/>
        </w:rPr>
        <w:t>H</w:t>
      </w:r>
      <w:r w:rsidR="00787A40">
        <w:rPr>
          <w:rFonts w:ascii="Book Antiqua" w:hAnsi="Book Antiqua"/>
          <w:sz w:val="28"/>
          <w:szCs w:val="28"/>
        </w:rPr>
        <w:t>oly Scriptures</w:t>
      </w:r>
      <w:r w:rsidR="009A2C0A">
        <w:rPr>
          <w:rFonts w:ascii="Book Antiqua" w:hAnsi="Book Antiqua"/>
          <w:sz w:val="28"/>
          <w:szCs w:val="28"/>
        </w:rPr>
        <w:t>, he recognized the wo</w:t>
      </w:r>
      <w:r w:rsidR="005E3B83">
        <w:rPr>
          <w:rFonts w:ascii="Book Antiqua" w:hAnsi="Book Antiqua"/>
          <w:sz w:val="28"/>
          <w:szCs w:val="28"/>
        </w:rPr>
        <w:t>rd</w:t>
      </w:r>
      <w:r w:rsidR="009A2C0A">
        <w:rPr>
          <w:rFonts w:ascii="Book Antiqua" w:hAnsi="Book Antiqua"/>
          <w:sz w:val="28"/>
          <w:szCs w:val="28"/>
        </w:rPr>
        <w:t>s o</w:t>
      </w:r>
      <w:r w:rsidR="005E3B83">
        <w:rPr>
          <w:rFonts w:ascii="Book Antiqua" w:hAnsi="Book Antiqua"/>
          <w:sz w:val="28"/>
          <w:szCs w:val="28"/>
        </w:rPr>
        <w:t>f</w:t>
      </w:r>
      <w:r w:rsidR="009A2C0A">
        <w:rPr>
          <w:rFonts w:ascii="Book Antiqua" w:hAnsi="Book Antiqua"/>
          <w:sz w:val="28"/>
          <w:szCs w:val="28"/>
        </w:rPr>
        <w:t xml:space="preserve"> the book</w:t>
      </w:r>
      <w:r w:rsidR="005E3B83">
        <w:rPr>
          <w:rFonts w:ascii="Book Antiqua" w:hAnsi="Book Antiqua"/>
          <w:sz w:val="28"/>
          <w:szCs w:val="28"/>
        </w:rPr>
        <w:t xml:space="preserve"> of the prophet </w:t>
      </w:r>
      <w:r w:rsidR="00811B3B">
        <w:rPr>
          <w:rFonts w:ascii="Book Antiqua" w:hAnsi="Book Antiqua"/>
          <w:sz w:val="28"/>
          <w:szCs w:val="28"/>
        </w:rPr>
        <w:t xml:space="preserve">Isaiah and asked, </w:t>
      </w:r>
      <w:r w:rsidR="00910024">
        <w:rPr>
          <w:rFonts w:ascii="Book Antiqua" w:hAnsi="Book Antiqua"/>
          <w:sz w:val="28"/>
          <w:szCs w:val="28"/>
        </w:rPr>
        <w:t>‘</w:t>
      </w:r>
      <w:r w:rsidR="00811B3B">
        <w:rPr>
          <w:rFonts w:ascii="Book Antiqua" w:hAnsi="Book Antiqua"/>
          <w:sz w:val="28"/>
          <w:szCs w:val="28"/>
        </w:rPr>
        <w:t>do you understand what you are reading</w:t>
      </w:r>
      <w:r w:rsidR="003424FB">
        <w:rPr>
          <w:rFonts w:ascii="Book Antiqua" w:hAnsi="Book Antiqua"/>
          <w:sz w:val="28"/>
          <w:szCs w:val="28"/>
        </w:rPr>
        <w:t xml:space="preserve">? </w:t>
      </w:r>
      <w:r w:rsidR="00910024">
        <w:rPr>
          <w:rFonts w:ascii="Book Antiqua" w:hAnsi="Book Antiqua"/>
          <w:sz w:val="28"/>
          <w:szCs w:val="28"/>
        </w:rPr>
        <w:t>Acts</w:t>
      </w:r>
      <w:r w:rsidR="003424FB">
        <w:rPr>
          <w:rFonts w:ascii="Book Antiqua" w:hAnsi="Book Antiqua"/>
          <w:sz w:val="28"/>
          <w:szCs w:val="28"/>
        </w:rPr>
        <w:t xml:space="preserve"> </w:t>
      </w:r>
      <w:r w:rsidR="00910024">
        <w:rPr>
          <w:rFonts w:ascii="Book Antiqua" w:hAnsi="Book Antiqua"/>
          <w:sz w:val="28"/>
          <w:szCs w:val="28"/>
        </w:rPr>
        <w:t>8:30</w:t>
      </w:r>
      <w:r w:rsidR="001222FC">
        <w:rPr>
          <w:rFonts w:ascii="Book Antiqua" w:hAnsi="Book Antiqua"/>
          <w:sz w:val="28"/>
          <w:szCs w:val="28"/>
        </w:rPr>
        <w:t xml:space="preserve">. The stranger replied, </w:t>
      </w:r>
      <w:r w:rsidR="00DB1CD9">
        <w:rPr>
          <w:rFonts w:ascii="Book Antiqua" w:hAnsi="Book Antiqua"/>
          <w:sz w:val="28"/>
          <w:szCs w:val="28"/>
        </w:rPr>
        <w:t xml:space="preserve">‘How can I except someone </w:t>
      </w:r>
      <w:r w:rsidR="00065C50">
        <w:rPr>
          <w:rFonts w:ascii="Book Antiqua" w:hAnsi="Book Antiqua"/>
          <w:sz w:val="28"/>
          <w:szCs w:val="28"/>
        </w:rPr>
        <w:t>guide</w:t>
      </w:r>
      <w:r w:rsidR="00DB1CD9">
        <w:rPr>
          <w:rFonts w:ascii="Book Antiqua" w:hAnsi="Book Antiqua"/>
          <w:sz w:val="28"/>
          <w:szCs w:val="28"/>
        </w:rPr>
        <w:t xml:space="preserve"> me</w:t>
      </w:r>
      <w:r w:rsidR="00EA4597">
        <w:rPr>
          <w:rFonts w:ascii="Book Antiqua" w:hAnsi="Book Antiqua"/>
          <w:sz w:val="28"/>
          <w:szCs w:val="28"/>
        </w:rPr>
        <w:t>’ Acts 8:31.</w:t>
      </w:r>
      <w:r w:rsidR="005531D9">
        <w:rPr>
          <w:rFonts w:ascii="Book Antiqua" w:hAnsi="Book Antiqua"/>
          <w:sz w:val="28"/>
          <w:szCs w:val="28"/>
        </w:rPr>
        <w:t xml:space="preserve"> The guidance was given as we read in </w:t>
      </w:r>
      <w:r w:rsidR="007B67B1">
        <w:rPr>
          <w:rFonts w:ascii="Book Antiqua" w:hAnsi="Book Antiqua"/>
          <w:sz w:val="28"/>
          <w:szCs w:val="28"/>
        </w:rPr>
        <w:t>Acts 30:35</w:t>
      </w:r>
      <w:r w:rsidR="003C2399">
        <w:rPr>
          <w:rFonts w:ascii="Book Antiqua" w:hAnsi="Book Antiqua"/>
          <w:sz w:val="28"/>
          <w:szCs w:val="28"/>
        </w:rPr>
        <w:t>. ‘Then Phillip opened his mouth and began at the same Scripture</w:t>
      </w:r>
      <w:r w:rsidR="00744652">
        <w:rPr>
          <w:rFonts w:ascii="Book Antiqua" w:hAnsi="Book Antiqua"/>
          <w:sz w:val="28"/>
          <w:szCs w:val="28"/>
        </w:rPr>
        <w:t xml:space="preserve">, and </w:t>
      </w:r>
      <w:r w:rsidR="00744652" w:rsidRPr="00F01DBC">
        <w:rPr>
          <w:rFonts w:ascii="Book Antiqua" w:hAnsi="Book Antiqua"/>
          <w:i/>
          <w:iCs/>
          <w:sz w:val="28"/>
          <w:szCs w:val="28"/>
        </w:rPr>
        <w:t>preached</w:t>
      </w:r>
      <w:r w:rsidR="00744652">
        <w:rPr>
          <w:rFonts w:ascii="Book Antiqua" w:hAnsi="Book Antiqua"/>
          <w:sz w:val="28"/>
          <w:szCs w:val="28"/>
        </w:rPr>
        <w:t xml:space="preserve"> unto him Jesus.</w:t>
      </w:r>
      <w:r w:rsidR="00237456">
        <w:rPr>
          <w:rFonts w:ascii="Book Antiqua" w:hAnsi="Book Antiqua"/>
          <w:sz w:val="28"/>
          <w:szCs w:val="28"/>
        </w:rPr>
        <w:t xml:space="preserve">’ </w:t>
      </w:r>
      <w:r w:rsidR="007E3712">
        <w:rPr>
          <w:rFonts w:ascii="Book Antiqua" w:hAnsi="Book Antiqua"/>
          <w:sz w:val="28"/>
          <w:szCs w:val="28"/>
        </w:rPr>
        <w:t>By explainin</w:t>
      </w:r>
      <w:r w:rsidR="00967714">
        <w:rPr>
          <w:rFonts w:ascii="Book Antiqua" w:hAnsi="Book Antiqua"/>
          <w:sz w:val="28"/>
          <w:szCs w:val="28"/>
        </w:rPr>
        <w:t>g</w:t>
      </w:r>
      <w:r w:rsidR="007E3712">
        <w:rPr>
          <w:rFonts w:ascii="Book Antiqua" w:hAnsi="Book Antiqua"/>
          <w:sz w:val="28"/>
          <w:szCs w:val="28"/>
        </w:rPr>
        <w:t xml:space="preserve"> the birth</w:t>
      </w:r>
      <w:r w:rsidR="00967714">
        <w:rPr>
          <w:rFonts w:ascii="Book Antiqua" w:hAnsi="Book Antiqua"/>
          <w:sz w:val="28"/>
          <w:szCs w:val="28"/>
        </w:rPr>
        <w:t>,</w:t>
      </w:r>
      <w:r w:rsidR="007E3712">
        <w:rPr>
          <w:rFonts w:ascii="Book Antiqua" w:hAnsi="Book Antiqua"/>
          <w:sz w:val="28"/>
          <w:szCs w:val="28"/>
        </w:rPr>
        <w:t xml:space="preserve"> Life, death</w:t>
      </w:r>
      <w:r w:rsidR="00967714">
        <w:rPr>
          <w:rFonts w:ascii="Book Antiqua" w:hAnsi="Book Antiqua"/>
          <w:sz w:val="28"/>
          <w:szCs w:val="28"/>
        </w:rPr>
        <w:t>,</w:t>
      </w:r>
      <w:r w:rsidR="007E3712">
        <w:rPr>
          <w:rFonts w:ascii="Book Antiqua" w:hAnsi="Book Antiqua"/>
          <w:sz w:val="28"/>
          <w:szCs w:val="28"/>
        </w:rPr>
        <w:t xml:space="preserve"> </w:t>
      </w:r>
      <w:r w:rsidR="00F51677">
        <w:rPr>
          <w:rFonts w:ascii="Book Antiqua" w:hAnsi="Book Antiqua"/>
          <w:sz w:val="28"/>
          <w:szCs w:val="28"/>
        </w:rPr>
        <w:t>r</w:t>
      </w:r>
      <w:r w:rsidR="00EC06B3">
        <w:rPr>
          <w:rFonts w:ascii="Book Antiqua" w:hAnsi="Book Antiqua"/>
          <w:sz w:val="28"/>
          <w:szCs w:val="28"/>
        </w:rPr>
        <w:t xml:space="preserve">esurrection, </w:t>
      </w:r>
      <w:r w:rsidR="00967714">
        <w:rPr>
          <w:rFonts w:ascii="Book Antiqua" w:hAnsi="Book Antiqua"/>
          <w:sz w:val="28"/>
          <w:szCs w:val="28"/>
        </w:rPr>
        <w:t>ascension</w:t>
      </w:r>
      <w:r w:rsidR="00EC06B3">
        <w:rPr>
          <w:rFonts w:ascii="Book Antiqua" w:hAnsi="Book Antiqua"/>
          <w:sz w:val="28"/>
          <w:szCs w:val="28"/>
        </w:rPr>
        <w:t xml:space="preserve">, and heavenly work </w:t>
      </w:r>
      <w:r w:rsidR="00EC06B3">
        <w:rPr>
          <w:rFonts w:ascii="Book Antiqua" w:hAnsi="Book Antiqua"/>
          <w:sz w:val="28"/>
          <w:szCs w:val="28"/>
        </w:rPr>
        <w:lastRenderedPageBreak/>
        <w:t>of Christ</w:t>
      </w:r>
      <w:r w:rsidR="00830FB7">
        <w:rPr>
          <w:rFonts w:ascii="Book Antiqua" w:hAnsi="Book Antiqua"/>
          <w:sz w:val="28"/>
          <w:szCs w:val="28"/>
        </w:rPr>
        <w:t xml:space="preserve"> as prophesied in the </w:t>
      </w:r>
      <w:r w:rsidR="000873B3">
        <w:rPr>
          <w:rFonts w:ascii="Book Antiqua" w:hAnsi="Book Antiqua"/>
          <w:sz w:val="28"/>
          <w:szCs w:val="28"/>
        </w:rPr>
        <w:t>O</w:t>
      </w:r>
      <w:r w:rsidR="00830FB7">
        <w:rPr>
          <w:rFonts w:ascii="Book Antiqua" w:hAnsi="Book Antiqua"/>
          <w:sz w:val="28"/>
          <w:szCs w:val="28"/>
        </w:rPr>
        <w:t xml:space="preserve">ld </w:t>
      </w:r>
      <w:r w:rsidR="000873B3">
        <w:rPr>
          <w:rFonts w:ascii="Book Antiqua" w:hAnsi="Book Antiqua"/>
          <w:sz w:val="28"/>
          <w:szCs w:val="28"/>
        </w:rPr>
        <w:t>T</w:t>
      </w:r>
      <w:r w:rsidR="00830FB7">
        <w:rPr>
          <w:rFonts w:ascii="Book Antiqua" w:hAnsi="Book Antiqua"/>
          <w:sz w:val="28"/>
          <w:szCs w:val="28"/>
        </w:rPr>
        <w:t>estament</w:t>
      </w:r>
      <w:r w:rsidR="002B41F7">
        <w:rPr>
          <w:rFonts w:ascii="Book Antiqua" w:hAnsi="Book Antiqua"/>
          <w:sz w:val="28"/>
          <w:szCs w:val="28"/>
        </w:rPr>
        <w:t xml:space="preserve"> and fulfilled before living witnesses</w:t>
      </w:r>
      <w:r w:rsidR="00913E90">
        <w:rPr>
          <w:rFonts w:ascii="Book Antiqua" w:hAnsi="Book Antiqua"/>
          <w:sz w:val="28"/>
          <w:szCs w:val="28"/>
        </w:rPr>
        <w:t>, early New Te</w:t>
      </w:r>
      <w:r w:rsidR="008D5B2D">
        <w:rPr>
          <w:rFonts w:ascii="Book Antiqua" w:hAnsi="Book Antiqua"/>
          <w:sz w:val="28"/>
          <w:szCs w:val="28"/>
        </w:rPr>
        <w:t>s</w:t>
      </w:r>
      <w:r w:rsidR="00913E90">
        <w:rPr>
          <w:rFonts w:ascii="Book Antiqua" w:hAnsi="Book Antiqua"/>
          <w:sz w:val="28"/>
          <w:szCs w:val="28"/>
        </w:rPr>
        <w:t>tament preachers proclaimed the Gospel</w:t>
      </w:r>
      <w:r w:rsidR="008D5B2D">
        <w:rPr>
          <w:rFonts w:ascii="Book Antiqua" w:hAnsi="Book Antiqua"/>
          <w:sz w:val="28"/>
          <w:szCs w:val="28"/>
        </w:rPr>
        <w:t>…”</w:t>
      </w:r>
      <w:r w:rsidR="002529AE">
        <w:rPr>
          <w:rFonts w:ascii="Book Antiqua" w:hAnsi="Book Antiqua"/>
          <w:sz w:val="28"/>
          <w:szCs w:val="28"/>
        </w:rPr>
        <w:t xml:space="preserve"> </w:t>
      </w:r>
      <w:r w:rsidR="00A177ED">
        <w:rPr>
          <w:rStyle w:val="FootnoteReference"/>
          <w:rFonts w:ascii="Book Antiqua" w:hAnsi="Book Antiqua"/>
          <w:sz w:val="28"/>
          <w:szCs w:val="28"/>
        </w:rPr>
        <w:footnoteReference w:id="4"/>
      </w:r>
      <w:r w:rsidR="001642B9">
        <w:rPr>
          <w:rFonts w:ascii="Book Antiqua" w:hAnsi="Book Antiqua"/>
          <w:sz w:val="28"/>
          <w:szCs w:val="28"/>
        </w:rPr>
        <w:t xml:space="preserve"> </w:t>
      </w:r>
    </w:p>
    <w:p w14:paraId="28EE41EC" w14:textId="36E28AA2" w:rsidR="0021681A" w:rsidRPr="00126938" w:rsidRDefault="004558E9" w:rsidP="00820A98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“With such an army of workers as our </w:t>
      </w:r>
      <w:r w:rsidR="00F32ED9">
        <w:rPr>
          <w:rFonts w:ascii="Book Antiqua" w:hAnsi="Book Antiqua"/>
          <w:sz w:val="28"/>
          <w:szCs w:val="28"/>
        </w:rPr>
        <w:t>youth, rightly trained</w:t>
      </w:r>
      <w:r w:rsidR="00FA31C4">
        <w:rPr>
          <w:rFonts w:ascii="Book Antiqua" w:hAnsi="Book Antiqua"/>
          <w:sz w:val="28"/>
          <w:szCs w:val="28"/>
        </w:rPr>
        <w:t>, might furnis</w:t>
      </w:r>
      <w:r w:rsidR="0026741F">
        <w:rPr>
          <w:rFonts w:ascii="Book Antiqua" w:hAnsi="Book Antiqua"/>
          <w:sz w:val="28"/>
          <w:szCs w:val="28"/>
        </w:rPr>
        <w:t>h</w:t>
      </w:r>
      <w:r w:rsidR="00FA31C4">
        <w:rPr>
          <w:rFonts w:ascii="Book Antiqua" w:hAnsi="Book Antiqua"/>
          <w:sz w:val="28"/>
          <w:szCs w:val="28"/>
        </w:rPr>
        <w:t>, how soon the message of a crucified</w:t>
      </w:r>
      <w:r w:rsidR="0026741F">
        <w:rPr>
          <w:rFonts w:ascii="Book Antiqua" w:hAnsi="Book Antiqua"/>
          <w:sz w:val="28"/>
          <w:szCs w:val="28"/>
        </w:rPr>
        <w:t>, risen</w:t>
      </w:r>
      <w:r w:rsidR="00BD19EA">
        <w:rPr>
          <w:rFonts w:ascii="Book Antiqua" w:hAnsi="Book Antiqua"/>
          <w:sz w:val="28"/>
          <w:szCs w:val="28"/>
        </w:rPr>
        <w:t>, soon-coming</w:t>
      </w:r>
      <w:r w:rsidR="00FA31C4">
        <w:rPr>
          <w:rFonts w:ascii="Book Antiqua" w:hAnsi="Book Antiqua"/>
          <w:sz w:val="28"/>
          <w:szCs w:val="28"/>
        </w:rPr>
        <w:t xml:space="preserve"> Savior</w:t>
      </w:r>
      <w:r w:rsidR="0026741F">
        <w:rPr>
          <w:rFonts w:ascii="Book Antiqua" w:hAnsi="Book Antiqua"/>
          <w:sz w:val="28"/>
          <w:szCs w:val="28"/>
        </w:rPr>
        <w:t xml:space="preserve"> </w:t>
      </w:r>
      <w:r w:rsidR="009A173E">
        <w:rPr>
          <w:rFonts w:ascii="Book Antiqua" w:hAnsi="Book Antiqua"/>
          <w:sz w:val="28"/>
          <w:szCs w:val="28"/>
        </w:rPr>
        <w:t>might be carried to the whole world</w:t>
      </w:r>
      <w:r w:rsidR="00BD19EA">
        <w:rPr>
          <w:rFonts w:ascii="Book Antiqua" w:hAnsi="Book Antiqua"/>
          <w:sz w:val="28"/>
          <w:szCs w:val="28"/>
        </w:rPr>
        <w:t>!</w:t>
      </w:r>
      <w:r w:rsidR="00FF778D">
        <w:rPr>
          <w:rFonts w:ascii="Book Antiqua" w:hAnsi="Book Antiqua"/>
          <w:sz w:val="28"/>
          <w:szCs w:val="28"/>
        </w:rPr>
        <w:t xml:space="preserve"> How soon might the end come</w:t>
      </w:r>
      <w:r w:rsidR="00F1654C">
        <w:rPr>
          <w:rFonts w:ascii="Book Antiqua" w:hAnsi="Book Antiqua"/>
          <w:sz w:val="28"/>
          <w:szCs w:val="28"/>
        </w:rPr>
        <w:t>-t</w:t>
      </w:r>
      <w:r w:rsidR="00F21FE7">
        <w:rPr>
          <w:rFonts w:ascii="Book Antiqua" w:hAnsi="Book Antiqua"/>
          <w:sz w:val="28"/>
          <w:szCs w:val="28"/>
        </w:rPr>
        <w:t>h</w:t>
      </w:r>
      <w:r w:rsidR="00F1654C">
        <w:rPr>
          <w:rFonts w:ascii="Book Antiqua" w:hAnsi="Book Antiqua"/>
          <w:sz w:val="28"/>
          <w:szCs w:val="28"/>
        </w:rPr>
        <w:t xml:space="preserve">e end of suffering, </w:t>
      </w:r>
      <w:r w:rsidR="00922304">
        <w:rPr>
          <w:rFonts w:ascii="Book Antiqua" w:hAnsi="Book Antiqua"/>
          <w:sz w:val="28"/>
          <w:szCs w:val="28"/>
        </w:rPr>
        <w:t>sorrow,</w:t>
      </w:r>
      <w:r w:rsidR="00F1654C">
        <w:rPr>
          <w:rFonts w:ascii="Book Antiqua" w:hAnsi="Book Antiqua"/>
          <w:sz w:val="28"/>
          <w:szCs w:val="28"/>
        </w:rPr>
        <w:t xml:space="preserve"> and sin</w:t>
      </w:r>
      <w:r w:rsidR="004C5AE1">
        <w:rPr>
          <w:rFonts w:ascii="Book Antiqua" w:hAnsi="Book Antiqua"/>
          <w:sz w:val="28"/>
          <w:szCs w:val="28"/>
        </w:rPr>
        <w:t>!</w:t>
      </w:r>
      <w:r w:rsidR="00293952">
        <w:rPr>
          <w:rFonts w:ascii="Book Antiqua" w:hAnsi="Book Antiqua"/>
          <w:sz w:val="28"/>
          <w:szCs w:val="28"/>
        </w:rPr>
        <w:t xml:space="preserve"> How soon</w:t>
      </w:r>
      <w:r w:rsidR="00892C2D">
        <w:rPr>
          <w:rFonts w:ascii="Book Antiqua" w:hAnsi="Book Antiqua"/>
          <w:sz w:val="28"/>
          <w:szCs w:val="28"/>
        </w:rPr>
        <w:t>,</w:t>
      </w:r>
      <w:r w:rsidR="00293952">
        <w:rPr>
          <w:rFonts w:ascii="Book Antiqua" w:hAnsi="Book Antiqua"/>
          <w:sz w:val="28"/>
          <w:szCs w:val="28"/>
        </w:rPr>
        <w:t xml:space="preserve"> </w:t>
      </w:r>
      <w:r w:rsidR="006D35B1">
        <w:rPr>
          <w:rFonts w:ascii="Book Antiqua" w:hAnsi="Book Antiqua"/>
          <w:sz w:val="28"/>
          <w:szCs w:val="28"/>
        </w:rPr>
        <w:t xml:space="preserve">in </w:t>
      </w:r>
      <w:r w:rsidR="00293952">
        <w:rPr>
          <w:rFonts w:ascii="Book Antiqua" w:hAnsi="Book Antiqua"/>
          <w:sz w:val="28"/>
          <w:szCs w:val="28"/>
        </w:rPr>
        <w:t xml:space="preserve">the </w:t>
      </w:r>
      <w:r w:rsidR="00922304">
        <w:rPr>
          <w:rFonts w:ascii="Book Antiqua" w:hAnsi="Book Antiqua"/>
          <w:sz w:val="28"/>
          <w:szCs w:val="28"/>
        </w:rPr>
        <w:t>place</w:t>
      </w:r>
      <w:r w:rsidR="00293952">
        <w:rPr>
          <w:rFonts w:ascii="Book Antiqua" w:hAnsi="Book Antiqua"/>
          <w:sz w:val="28"/>
          <w:szCs w:val="28"/>
        </w:rPr>
        <w:t xml:space="preserve"> of a </w:t>
      </w:r>
      <w:r w:rsidR="00922304">
        <w:rPr>
          <w:rFonts w:ascii="Book Antiqua" w:hAnsi="Book Antiqua"/>
          <w:sz w:val="28"/>
          <w:szCs w:val="28"/>
        </w:rPr>
        <w:t>possession</w:t>
      </w:r>
      <w:r w:rsidR="00293952">
        <w:rPr>
          <w:rFonts w:ascii="Book Antiqua" w:hAnsi="Book Antiqua"/>
          <w:sz w:val="28"/>
          <w:szCs w:val="28"/>
        </w:rPr>
        <w:t xml:space="preserve"> here</w:t>
      </w:r>
      <w:r w:rsidR="002755DA">
        <w:rPr>
          <w:rFonts w:ascii="Book Antiqua" w:hAnsi="Book Antiqua"/>
          <w:sz w:val="28"/>
          <w:szCs w:val="28"/>
        </w:rPr>
        <w:t>, with its blight</w:t>
      </w:r>
      <w:r w:rsidR="00C70647">
        <w:rPr>
          <w:rFonts w:ascii="Book Antiqua" w:hAnsi="Book Antiqua"/>
          <w:sz w:val="28"/>
          <w:szCs w:val="28"/>
        </w:rPr>
        <w:t xml:space="preserve"> of</w:t>
      </w:r>
      <w:r w:rsidR="000B084C">
        <w:rPr>
          <w:rFonts w:ascii="Book Antiqua" w:hAnsi="Book Antiqua"/>
          <w:sz w:val="28"/>
          <w:szCs w:val="28"/>
        </w:rPr>
        <w:t xml:space="preserve"> sin and pain, our children </w:t>
      </w:r>
      <w:r w:rsidR="00E30462">
        <w:rPr>
          <w:rFonts w:ascii="Book Antiqua" w:hAnsi="Book Antiqua"/>
          <w:sz w:val="28"/>
          <w:szCs w:val="28"/>
        </w:rPr>
        <w:t>m</w:t>
      </w:r>
      <w:r w:rsidR="000B084C">
        <w:rPr>
          <w:rFonts w:ascii="Book Antiqua" w:hAnsi="Book Antiqua"/>
          <w:sz w:val="28"/>
          <w:szCs w:val="28"/>
        </w:rPr>
        <w:t>ight receive</w:t>
      </w:r>
      <w:r w:rsidR="000476CF">
        <w:rPr>
          <w:rFonts w:ascii="Book Antiqua" w:hAnsi="Book Antiqua"/>
          <w:sz w:val="28"/>
          <w:szCs w:val="28"/>
        </w:rPr>
        <w:t xml:space="preserve"> their inheritance</w:t>
      </w:r>
      <w:r w:rsidR="001C3FF3">
        <w:rPr>
          <w:rFonts w:ascii="Book Antiqua" w:hAnsi="Book Antiqua"/>
          <w:sz w:val="28"/>
          <w:szCs w:val="28"/>
        </w:rPr>
        <w:t xml:space="preserve"> where the </w:t>
      </w:r>
      <w:r w:rsidR="00F342C0">
        <w:rPr>
          <w:rFonts w:ascii="Book Antiqua" w:hAnsi="Book Antiqua"/>
          <w:sz w:val="28"/>
          <w:szCs w:val="28"/>
        </w:rPr>
        <w:t>‘</w:t>
      </w:r>
      <w:r w:rsidR="001C3FF3">
        <w:rPr>
          <w:rFonts w:ascii="Book Antiqua" w:hAnsi="Book Antiqua"/>
          <w:sz w:val="28"/>
          <w:szCs w:val="28"/>
        </w:rPr>
        <w:t>righteous</w:t>
      </w:r>
      <w:r w:rsidR="00DA4C1D">
        <w:rPr>
          <w:rFonts w:ascii="Book Antiqua" w:hAnsi="Book Antiqua"/>
          <w:sz w:val="28"/>
          <w:szCs w:val="28"/>
        </w:rPr>
        <w:t xml:space="preserve"> </w:t>
      </w:r>
      <w:r w:rsidR="001C3FF3">
        <w:rPr>
          <w:rFonts w:ascii="Book Antiqua" w:hAnsi="Book Antiqua"/>
          <w:sz w:val="28"/>
          <w:szCs w:val="28"/>
        </w:rPr>
        <w:t>shall inherit the land</w:t>
      </w:r>
      <w:r w:rsidR="00062AE6">
        <w:rPr>
          <w:rFonts w:ascii="Book Antiqua" w:hAnsi="Book Antiqua"/>
          <w:sz w:val="28"/>
          <w:szCs w:val="28"/>
        </w:rPr>
        <w:t>, and dwel</w:t>
      </w:r>
      <w:r w:rsidR="00F342C0">
        <w:rPr>
          <w:rFonts w:ascii="Book Antiqua" w:hAnsi="Book Antiqua"/>
          <w:sz w:val="28"/>
          <w:szCs w:val="28"/>
        </w:rPr>
        <w:t>l</w:t>
      </w:r>
      <w:r w:rsidR="00062AE6">
        <w:rPr>
          <w:rFonts w:ascii="Book Antiqua" w:hAnsi="Book Antiqua"/>
          <w:sz w:val="28"/>
          <w:szCs w:val="28"/>
        </w:rPr>
        <w:t xml:space="preserve"> </w:t>
      </w:r>
      <w:r w:rsidR="00F342C0">
        <w:rPr>
          <w:rFonts w:ascii="Book Antiqua" w:hAnsi="Book Antiqua"/>
          <w:sz w:val="28"/>
          <w:szCs w:val="28"/>
        </w:rPr>
        <w:t>therein</w:t>
      </w:r>
      <w:r w:rsidR="00062AE6">
        <w:rPr>
          <w:rFonts w:ascii="Book Antiqua" w:hAnsi="Book Antiqua"/>
          <w:sz w:val="28"/>
          <w:szCs w:val="28"/>
        </w:rPr>
        <w:t xml:space="preserve"> forever</w:t>
      </w:r>
      <w:r w:rsidR="00F342C0">
        <w:rPr>
          <w:rFonts w:ascii="Book Antiqua" w:hAnsi="Book Antiqua"/>
          <w:sz w:val="28"/>
          <w:szCs w:val="28"/>
        </w:rPr>
        <w:t xml:space="preserve">, ‘where the inhabitant </w:t>
      </w:r>
      <w:r w:rsidR="00677AFD">
        <w:rPr>
          <w:rFonts w:ascii="Book Antiqua" w:hAnsi="Book Antiqua"/>
          <w:sz w:val="28"/>
          <w:szCs w:val="28"/>
        </w:rPr>
        <w:t>shall not say, I am sick</w:t>
      </w:r>
      <w:r w:rsidR="008A0266">
        <w:rPr>
          <w:rFonts w:ascii="Book Antiqua" w:hAnsi="Book Antiqua"/>
          <w:sz w:val="28"/>
          <w:szCs w:val="28"/>
        </w:rPr>
        <w:t xml:space="preserve">,’ and ‘the voice of weeping </w:t>
      </w:r>
      <w:r w:rsidR="00CF0F20">
        <w:rPr>
          <w:rFonts w:ascii="Book Antiqua" w:hAnsi="Book Antiqua"/>
          <w:sz w:val="28"/>
          <w:szCs w:val="28"/>
        </w:rPr>
        <w:t>shall be no more heard.’</w:t>
      </w:r>
      <w:r w:rsidR="00F615A4">
        <w:rPr>
          <w:rFonts w:ascii="Book Antiqua" w:hAnsi="Book Antiqua"/>
          <w:sz w:val="28"/>
          <w:szCs w:val="28"/>
        </w:rPr>
        <w:t xml:space="preserve">” </w:t>
      </w:r>
      <w:r w:rsidR="00C70647">
        <w:rPr>
          <w:rFonts w:ascii="Book Antiqua" w:hAnsi="Book Antiqua"/>
          <w:sz w:val="28"/>
          <w:szCs w:val="28"/>
        </w:rPr>
        <w:t xml:space="preserve"> </w:t>
      </w:r>
      <w:r w:rsidR="009E03A0">
        <w:rPr>
          <w:rStyle w:val="FootnoteReference"/>
          <w:rFonts w:ascii="Book Antiqua" w:hAnsi="Book Antiqua"/>
          <w:sz w:val="28"/>
          <w:szCs w:val="28"/>
        </w:rPr>
        <w:footnoteReference w:id="5"/>
      </w:r>
    </w:p>
    <w:p w14:paraId="6DAE3C5E" w14:textId="6BD5437C" w:rsidR="00686AF1" w:rsidRPr="00264AF3" w:rsidRDefault="00FC1F31" w:rsidP="00D97645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The word </w:t>
      </w:r>
      <w:r w:rsidR="00176711">
        <w:rPr>
          <w:rFonts w:ascii="Book Antiqua" w:hAnsi="Book Antiqua"/>
          <w:sz w:val="28"/>
          <w:szCs w:val="28"/>
        </w:rPr>
        <w:t>“</w:t>
      </w:r>
      <w:r w:rsidRPr="00176711">
        <w:rPr>
          <w:rFonts w:ascii="Book Antiqua" w:hAnsi="Book Antiqua"/>
          <w:b/>
          <w:bCs/>
          <w:sz w:val="28"/>
          <w:szCs w:val="28"/>
        </w:rPr>
        <w:t>Go</w:t>
      </w:r>
      <w:r w:rsidR="00176711">
        <w:rPr>
          <w:rFonts w:ascii="Book Antiqua" w:hAnsi="Book Antiqua"/>
          <w:b/>
          <w:bCs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Means: “to move along, travel, proceed…” </w:t>
      </w:r>
      <w:r>
        <w:rPr>
          <w:rStyle w:val="FootnoteReference"/>
          <w:rFonts w:ascii="Book Antiqua" w:hAnsi="Book Antiqua"/>
          <w:sz w:val="28"/>
          <w:szCs w:val="28"/>
        </w:rPr>
        <w:footnoteReference w:id="6"/>
      </w:r>
      <w:r w:rsidR="00D97645">
        <w:rPr>
          <w:rFonts w:ascii="Book Antiqua" w:hAnsi="Book Antiqua"/>
          <w:sz w:val="28"/>
          <w:szCs w:val="28"/>
        </w:rPr>
        <w:t xml:space="preserve"> </w:t>
      </w:r>
      <w:r w:rsidR="00970148" w:rsidRPr="00264AF3">
        <w:rPr>
          <w:rFonts w:ascii="Book Antiqua" w:hAnsi="Book Antiqua"/>
          <w:sz w:val="28"/>
          <w:szCs w:val="28"/>
        </w:rPr>
        <w:t>“</w:t>
      </w:r>
      <w:r w:rsidR="00970148" w:rsidRPr="00D1431A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Go</w:t>
      </w:r>
      <w:r w:rsidR="00264AF3" w:rsidRPr="005979C6">
        <w:rPr>
          <w:rFonts w:ascii="Book Antiqua" w:hAnsi="Book Antiqua"/>
          <w:b/>
          <w:bCs/>
          <w:i/>
          <w:iCs/>
          <w:sz w:val="28"/>
          <w:szCs w:val="28"/>
        </w:rPr>
        <w:t>,</w:t>
      </w:r>
      <w:r w:rsidR="00970148" w:rsidRPr="005979C6">
        <w:rPr>
          <w:rFonts w:ascii="Book Antiqua" w:hAnsi="Book Antiqua"/>
          <w:b/>
          <w:bCs/>
          <w:i/>
          <w:iCs/>
          <w:sz w:val="28"/>
          <w:szCs w:val="28"/>
        </w:rPr>
        <w:t xml:space="preserve"> </w:t>
      </w:r>
      <w:r w:rsidR="00970148" w:rsidRPr="00D1431A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then</w:t>
      </w:r>
      <w:r w:rsidR="00264AF3" w:rsidRPr="00D1431A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, to </w:t>
      </w:r>
      <w:r w:rsidR="0005292D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A</w:t>
      </w:r>
      <w:r w:rsidR="00264AF3" w:rsidRPr="00D1431A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ll </w:t>
      </w:r>
      <w:r w:rsidR="0005292D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P</w:t>
      </w:r>
      <w:r w:rsidR="00264AF3" w:rsidRPr="00D1431A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eoples</w:t>
      </w:r>
      <w:r w:rsidR="00D20413" w:rsidRPr="00D1431A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</w:t>
      </w:r>
      <w:r w:rsidR="0005292D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E</w:t>
      </w:r>
      <w:r w:rsidR="00D20413" w:rsidRPr="00D1431A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verywhere</w:t>
      </w:r>
      <w:r w:rsidR="00D20413">
        <w:rPr>
          <w:rFonts w:ascii="Book Antiqua" w:hAnsi="Book Antiqua"/>
          <w:sz w:val="28"/>
          <w:szCs w:val="28"/>
        </w:rPr>
        <w:t xml:space="preserve"> </w:t>
      </w:r>
      <w:r w:rsidR="00AA40E0">
        <w:rPr>
          <w:rFonts w:ascii="Book Antiqua" w:hAnsi="Book Antiqua"/>
          <w:sz w:val="28"/>
          <w:szCs w:val="28"/>
        </w:rPr>
        <w:t>and make them m</w:t>
      </w:r>
      <w:r w:rsidR="00757BF6">
        <w:rPr>
          <w:rFonts w:ascii="Book Antiqua" w:hAnsi="Book Antiqua"/>
          <w:sz w:val="28"/>
          <w:szCs w:val="28"/>
        </w:rPr>
        <w:t>y</w:t>
      </w:r>
      <w:r w:rsidR="00AA40E0">
        <w:rPr>
          <w:rFonts w:ascii="Book Antiqua" w:hAnsi="Book Antiqua"/>
          <w:sz w:val="28"/>
          <w:szCs w:val="28"/>
        </w:rPr>
        <w:t xml:space="preserve"> disciples</w:t>
      </w:r>
      <w:r w:rsidR="00C62CCA">
        <w:rPr>
          <w:rFonts w:ascii="Book Antiqua" w:hAnsi="Book Antiqua"/>
          <w:sz w:val="28"/>
          <w:szCs w:val="28"/>
        </w:rPr>
        <w:t>…” (</w:t>
      </w:r>
      <w:r w:rsidR="00AB315D">
        <w:rPr>
          <w:rFonts w:ascii="Book Antiqua" w:hAnsi="Book Antiqua"/>
          <w:sz w:val="28"/>
          <w:szCs w:val="28"/>
        </w:rPr>
        <w:t>Matt</w:t>
      </w:r>
      <w:r w:rsidR="000D61FC">
        <w:rPr>
          <w:rFonts w:ascii="Book Antiqua" w:hAnsi="Book Antiqua"/>
          <w:sz w:val="28"/>
          <w:szCs w:val="28"/>
        </w:rPr>
        <w:t>.</w:t>
      </w:r>
      <w:r w:rsidR="00AB315D">
        <w:rPr>
          <w:rFonts w:ascii="Book Antiqua" w:hAnsi="Book Antiqua"/>
          <w:sz w:val="28"/>
          <w:szCs w:val="28"/>
        </w:rPr>
        <w:t xml:space="preserve"> 28:19 GNT</w:t>
      </w:r>
      <w:r w:rsidR="00D97645">
        <w:rPr>
          <w:rFonts w:ascii="Book Antiqua" w:hAnsi="Book Antiqua"/>
          <w:sz w:val="28"/>
          <w:szCs w:val="28"/>
        </w:rPr>
        <w:t xml:space="preserve"> </w:t>
      </w:r>
      <w:r w:rsidR="00A54ECB">
        <w:rPr>
          <w:rFonts w:ascii="Book Antiqua" w:hAnsi="Book Antiqua"/>
          <w:sz w:val="28"/>
          <w:szCs w:val="28"/>
        </w:rPr>
        <w:t xml:space="preserve">Emphasis supplied). </w:t>
      </w:r>
      <w:r w:rsidR="00D97645">
        <w:rPr>
          <w:rFonts w:ascii="Book Antiqua" w:hAnsi="Book Antiqua"/>
          <w:sz w:val="28"/>
          <w:szCs w:val="28"/>
        </w:rPr>
        <w:t>This is not a suggestion</w:t>
      </w:r>
      <w:r w:rsidR="00AB1FBE">
        <w:rPr>
          <w:rFonts w:ascii="Book Antiqua" w:hAnsi="Book Antiqua"/>
          <w:sz w:val="28"/>
          <w:szCs w:val="28"/>
        </w:rPr>
        <w:t>, but a declaration, from Jesus Himself!</w:t>
      </w:r>
      <w:r w:rsidR="00AB10A5">
        <w:rPr>
          <w:rFonts w:ascii="Book Antiqua" w:hAnsi="Book Antiqua"/>
          <w:sz w:val="28"/>
          <w:szCs w:val="28"/>
        </w:rPr>
        <w:t xml:space="preserve"> </w:t>
      </w:r>
      <w:r w:rsidR="00DD1AD6">
        <w:rPr>
          <w:rFonts w:ascii="Book Antiqua" w:hAnsi="Book Antiqua"/>
          <w:sz w:val="28"/>
          <w:szCs w:val="28"/>
        </w:rPr>
        <w:t>Let us</w:t>
      </w:r>
      <w:r w:rsidR="00AB10A5">
        <w:rPr>
          <w:rFonts w:ascii="Book Antiqua" w:hAnsi="Book Antiqua"/>
          <w:sz w:val="28"/>
          <w:szCs w:val="28"/>
        </w:rPr>
        <w:t xml:space="preserve"> fini</w:t>
      </w:r>
      <w:r w:rsidR="00176711">
        <w:rPr>
          <w:rFonts w:ascii="Book Antiqua" w:hAnsi="Book Antiqua"/>
          <w:sz w:val="28"/>
          <w:szCs w:val="28"/>
        </w:rPr>
        <w:t>sh the work-Preach the Word!</w:t>
      </w:r>
    </w:p>
    <w:p w14:paraId="32E0ECC5" w14:textId="77777777" w:rsidR="007B54C5" w:rsidRPr="00F07E51" w:rsidRDefault="007B54C5" w:rsidP="009B2D5C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6555AECC" w14:textId="3CA738A9" w:rsidR="00B30C36" w:rsidRDefault="00A20367" w:rsidP="009B2D5C">
      <w:pP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noProof/>
          <w:sz w:val="48"/>
          <w:szCs w:val="48"/>
        </w:rPr>
        <w:drawing>
          <wp:inline distT="0" distB="0" distL="0" distR="0" wp14:anchorId="671CC837" wp14:editId="789D46B8">
            <wp:extent cx="5120640" cy="3840480"/>
            <wp:effectExtent l="0" t="0" r="3810" b="7620"/>
            <wp:docPr id="1665387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38796" name="Picture 1665387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8B0B5" w14:textId="77777777" w:rsidR="007B54C5" w:rsidRPr="007B54C5" w:rsidRDefault="007B54C5" w:rsidP="00481083">
      <w:pPr>
        <w:spacing w:after="0"/>
        <w:jc w:val="both"/>
        <w:rPr>
          <w:rFonts w:ascii="French Script MT" w:hAnsi="French Script MT"/>
          <w:b/>
          <w:bCs/>
          <w:sz w:val="48"/>
          <w:szCs w:val="48"/>
        </w:rPr>
      </w:pPr>
    </w:p>
    <w:sectPr w:rsidR="007B54C5" w:rsidRPr="007B54C5" w:rsidSect="00377A7D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F5FE" w14:textId="77777777" w:rsidR="00216BC4" w:rsidRDefault="00216BC4" w:rsidP="0034767B">
      <w:pPr>
        <w:spacing w:after="0" w:line="240" w:lineRule="auto"/>
      </w:pPr>
      <w:r>
        <w:separator/>
      </w:r>
    </w:p>
  </w:endnote>
  <w:endnote w:type="continuationSeparator" w:id="0">
    <w:p w14:paraId="420CC13F" w14:textId="77777777" w:rsidR="00216BC4" w:rsidRDefault="00216BC4" w:rsidP="0034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D2D0" w14:textId="77777777" w:rsidR="00216BC4" w:rsidRDefault="00216BC4" w:rsidP="0034767B">
      <w:pPr>
        <w:spacing w:after="0" w:line="240" w:lineRule="auto"/>
      </w:pPr>
      <w:r>
        <w:separator/>
      </w:r>
    </w:p>
  </w:footnote>
  <w:footnote w:type="continuationSeparator" w:id="0">
    <w:p w14:paraId="792ECC8C" w14:textId="77777777" w:rsidR="00216BC4" w:rsidRDefault="00216BC4" w:rsidP="0034767B">
      <w:pPr>
        <w:spacing w:after="0" w:line="240" w:lineRule="auto"/>
      </w:pPr>
      <w:r>
        <w:continuationSeparator/>
      </w:r>
    </w:p>
  </w:footnote>
  <w:footnote w:id="1">
    <w:p w14:paraId="30B67C64" w14:textId="0FE05114" w:rsidR="0034767B" w:rsidRDefault="003476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716E3" w:rsidRPr="00114437">
        <w:rPr>
          <w:u w:val="single"/>
        </w:rPr>
        <w:t>Webster’s New World Dictionary</w:t>
      </w:r>
      <w:r w:rsidR="006716E3">
        <w:t>,</w:t>
      </w:r>
      <w:r w:rsidR="00114437">
        <w:t xml:space="preserve"> (Col</w:t>
      </w:r>
      <w:r w:rsidR="00644EAA">
        <w:t>l</w:t>
      </w:r>
      <w:r w:rsidR="00114437">
        <w:t>ege Ed.) p. 1147.</w:t>
      </w:r>
    </w:p>
  </w:footnote>
  <w:footnote w:id="2">
    <w:p w14:paraId="67883154" w14:textId="5920D208" w:rsidR="00A86013" w:rsidRDefault="00A860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6873">
        <w:rPr>
          <w:u w:val="single"/>
        </w:rPr>
        <w:t>Strong</w:t>
      </w:r>
      <w:r w:rsidR="00F43AE4" w:rsidRPr="00A76873">
        <w:rPr>
          <w:u w:val="single"/>
        </w:rPr>
        <w:t>’s</w:t>
      </w:r>
      <w:r w:rsidRPr="00A76873">
        <w:rPr>
          <w:u w:val="single"/>
        </w:rPr>
        <w:t xml:space="preserve"> Hebrew Dictionary</w:t>
      </w:r>
      <w:r w:rsidR="00ED439B">
        <w:t xml:space="preserve">, </w:t>
      </w:r>
      <w:r w:rsidR="00A76873">
        <w:t>E</w:t>
      </w:r>
      <w:r w:rsidR="00ED439B">
        <w:t>ntry #</w:t>
      </w:r>
      <w:r w:rsidR="001167A7">
        <w:t xml:space="preserve"> </w:t>
      </w:r>
      <w:r w:rsidR="001A0416">
        <w:t xml:space="preserve">7121, p. </w:t>
      </w:r>
      <w:r w:rsidR="00A76873">
        <w:t>104</w:t>
      </w:r>
      <w:r w:rsidR="009F1E10">
        <w:t>.</w:t>
      </w:r>
    </w:p>
  </w:footnote>
  <w:footnote w:id="3">
    <w:p w14:paraId="06E25A55" w14:textId="048C3C99" w:rsidR="00BF11B1" w:rsidRDefault="00BF11B1">
      <w:pPr>
        <w:pStyle w:val="FootnoteText"/>
      </w:pPr>
      <w:r w:rsidRPr="00C61BC9">
        <w:rPr>
          <w:rStyle w:val="FootnoteReference"/>
          <w:u w:val="single"/>
        </w:rPr>
        <w:footnoteRef/>
      </w:r>
      <w:r w:rsidRPr="00C61BC9">
        <w:rPr>
          <w:u w:val="single"/>
        </w:rPr>
        <w:t xml:space="preserve"> </w:t>
      </w:r>
      <w:r w:rsidR="00220433" w:rsidRPr="00C61BC9">
        <w:rPr>
          <w:u w:val="single"/>
        </w:rPr>
        <w:t>Strong’s Greek Dictionary</w:t>
      </w:r>
      <w:r w:rsidR="00220433">
        <w:t>, Entry</w:t>
      </w:r>
      <w:r w:rsidR="001167A7">
        <w:t xml:space="preserve"> # 2784, p. </w:t>
      </w:r>
      <w:r w:rsidR="000255F1">
        <w:t xml:space="preserve"> </w:t>
      </w:r>
      <w:r w:rsidR="00AD4C6B">
        <w:t>42.</w:t>
      </w:r>
    </w:p>
  </w:footnote>
  <w:footnote w:id="4">
    <w:p w14:paraId="63FEB40E" w14:textId="2ACE8365" w:rsidR="00A177ED" w:rsidRPr="00C9017D" w:rsidRDefault="00A177ED">
      <w:pPr>
        <w:pStyle w:val="FootnoteText"/>
      </w:pPr>
      <w:r>
        <w:rPr>
          <w:rStyle w:val="FootnoteReference"/>
        </w:rPr>
        <w:footnoteRef/>
      </w:r>
      <w:r>
        <w:t xml:space="preserve"> H. M.</w:t>
      </w:r>
      <w:r w:rsidR="00AC6D31">
        <w:t xml:space="preserve"> S. </w:t>
      </w:r>
      <w:r>
        <w:t xml:space="preserve"> Richar</w:t>
      </w:r>
      <w:r w:rsidR="00AC6D31">
        <w:t xml:space="preserve">ds. </w:t>
      </w:r>
      <w:r w:rsidR="00C9017D">
        <w:rPr>
          <w:u w:val="single"/>
        </w:rPr>
        <w:t>What Jesus Said</w:t>
      </w:r>
      <w:r w:rsidR="00C9017D">
        <w:t xml:space="preserve">, </w:t>
      </w:r>
      <w:r w:rsidR="00E95EB2">
        <w:t xml:space="preserve">Nashville, TN, </w:t>
      </w:r>
      <w:r w:rsidR="002759FF">
        <w:t xml:space="preserve">Southern Publishing Assn., </w:t>
      </w:r>
      <w:r w:rsidR="00FD569B">
        <w:t>1957, p. 107.</w:t>
      </w:r>
    </w:p>
  </w:footnote>
  <w:footnote w:id="5">
    <w:p w14:paraId="463B1A04" w14:textId="267A6F68" w:rsidR="009E03A0" w:rsidRPr="00D45144" w:rsidRDefault="009E03A0">
      <w:pPr>
        <w:pStyle w:val="FootnoteText"/>
      </w:pPr>
      <w:r>
        <w:rPr>
          <w:rStyle w:val="FootnoteReference"/>
        </w:rPr>
        <w:footnoteRef/>
      </w:r>
      <w:r>
        <w:t xml:space="preserve"> White. </w:t>
      </w:r>
      <w:r w:rsidR="00623F64">
        <w:rPr>
          <w:u w:val="single"/>
        </w:rPr>
        <w:t>Counsels to Teachers</w:t>
      </w:r>
      <w:r w:rsidR="00623F64" w:rsidRPr="00B25EB5">
        <w:t>, P</w:t>
      </w:r>
      <w:r w:rsidR="00623F64">
        <w:rPr>
          <w:u w:val="single"/>
        </w:rPr>
        <w:t>arents</w:t>
      </w:r>
      <w:r w:rsidR="00623F64" w:rsidRPr="00D45144">
        <w:t xml:space="preserve">, </w:t>
      </w:r>
      <w:r w:rsidR="00623F64">
        <w:rPr>
          <w:u w:val="single"/>
        </w:rPr>
        <w:t>and Students</w:t>
      </w:r>
      <w:r w:rsidR="00D45144">
        <w:t>, p. 555.</w:t>
      </w:r>
    </w:p>
  </w:footnote>
  <w:footnote w:id="6">
    <w:p w14:paraId="0D7DD5E7" w14:textId="77777777" w:rsidR="00FC1F31" w:rsidRPr="00542150" w:rsidRDefault="00FC1F31" w:rsidP="00FC1F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u w:val="single"/>
        </w:rPr>
        <w:t>Webster’s New World Dictionary. p. 619.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7D"/>
    <w:rsid w:val="0002145B"/>
    <w:rsid w:val="000255CF"/>
    <w:rsid w:val="000255F1"/>
    <w:rsid w:val="00034103"/>
    <w:rsid w:val="00043E54"/>
    <w:rsid w:val="000476CF"/>
    <w:rsid w:val="0005292D"/>
    <w:rsid w:val="00060D90"/>
    <w:rsid w:val="00062AE6"/>
    <w:rsid w:val="00065C50"/>
    <w:rsid w:val="000873B3"/>
    <w:rsid w:val="000A58DC"/>
    <w:rsid w:val="000B084C"/>
    <w:rsid w:val="000B1451"/>
    <w:rsid w:val="000C7100"/>
    <w:rsid w:val="000D61FC"/>
    <w:rsid w:val="000E11B9"/>
    <w:rsid w:val="00102F9D"/>
    <w:rsid w:val="00110F1C"/>
    <w:rsid w:val="00114437"/>
    <w:rsid w:val="001167A7"/>
    <w:rsid w:val="001222FC"/>
    <w:rsid w:val="00125B16"/>
    <w:rsid w:val="00126938"/>
    <w:rsid w:val="00135408"/>
    <w:rsid w:val="001642B9"/>
    <w:rsid w:val="00176711"/>
    <w:rsid w:val="00187CAC"/>
    <w:rsid w:val="001A0416"/>
    <w:rsid w:val="001C3FF3"/>
    <w:rsid w:val="00206553"/>
    <w:rsid w:val="0021681A"/>
    <w:rsid w:val="00216BC4"/>
    <w:rsid w:val="00220433"/>
    <w:rsid w:val="00237456"/>
    <w:rsid w:val="00245383"/>
    <w:rsid w:val="002529AE"/>
    <w:rsid w:val="00252E09"/>
    <w:rsid w:val="00264AF3"/>
    <w:rsid w:val="0026741F"/>
    <w:rsid w:val="0027117B"/>
    <w:rsid w:val="002755DA"/>
    <w:rsid w:val="002759FF"/>
    <w:rsid w:val="00283279"/>
    <w:rsid w:val="00293952"/>
    <w:rsid w:val="002B0EA2"/>
    <w:rsid w:val="002B41F7"/>
    <w:rsid w:val="002C4F41"/>
    <w:rsid w:val="002C6D4B"/>
    <w:rsid w:val="003205EB"/>
    <w:rsid w:val="00322572"/>
    <w:rsid w:val="0032288B"/>
    <w:rsid w:val="003424FB"/>
    <w:rsid w:val="0034767B"/>
    <w:rsid w:val="00377A7D"/>
    <w:rsid w:val="00384DCE"/>
    <w:rsid w:val="00396615"/>
    <w:rsid w:val="003B461A"/>
    <w:rsid w:val="003C2399"/>
    <w:rsid w:val="003C32BA"/>
    <w:rsid w:val="004214B4"/>
    <w:rsid w:val="00425253"/>
    <w:rsid w:val="00426A30"/>
    <w:rsid w:val="00431743"/>
    <w:rsid w:val="00435E22"/>
    <w:rsid w:val="00435E98"/>
    <w:rsid w:val="004558E9"/>
    <w:rsid w:val="004732F5"/>
    <w:rsid w:val="00481083"/>
    <w:rsid w:val="004877FB"/>
    <w:rsid w:val="0049047A"/>
    <w:rsid w:val="004B1FB6"/>
    <w:rsid w:val="004C5AE1"/>
    <w:rsid w:val="004C7447"/>
    <w:rsid w:val="004F344E"/>
    <w:rsid w:val="004F5FBD"/>
    <w:rsid w:val="004F5FCB"/>
    <w:rsid w:val="00500957"/>
    <w:rsid w:val="00526C58"/>
    <w:rsid w:val="00533727"/>
    <w:rsid w:val="00542150"/>
    <w:rsid w:val="00542C08"/>
    <w:rsid w:val="00543585"/>
    <w:rsid w:val="005531D9"/>
    <w:rsid w:val="005979C6"/>
    <w:rsid w:val="005E02A2"/>
    <w:rsid w:val="005E1B4E"/>
    <w:rsid w:val="005E3B83"/>
    <w:rsid w:val="00606371"/>
    <w:rsid w:val="006215B8"/>
    <w:rsid w:val="00623F64"/>
    <w:rsid w:val="006305EC"/>
    <w:rsid w:val="006327DF"/>
    <w:rsid w:val="006437E6"/>
    <w:rsid w:val="00644EAA"/>
    <w:rsid w:val="00652F7D"/>
    <w:rsid w:val="006641C5"/>
    <w:rsid w:val="0066592A"/>
    <w:rsid w:val="00666900"/>
    <w:rsid w:val="006716E3"/>
    <w:rsid w:val="00677AFD"/>
    <w:rsid w:val="00684F0B"/>
    <w:rsid w:val="00686AF1"/>
    <w:rsid w:val="006A3E86"/>
    <w:rsid w:val="006B60BC"/>
    <w:rsid w:val="006D35B1"/>
    <w:rsid w:val="006D4FCE"/>
    <w:rsid w:val="006D57FC"/>
    <w:rsid w:val="00701189"/>
    <w:rsid w:val="0070192E"/>
    <w:rsid w:val="007139C7"/>
    <w:rsid w:val="007301AE"/>
    <w:rsid w:val="00730F2A"/>
    <w:rsid w:val="00744652"/>
    <w:rsid w:val="00757BF6"/>
    <w:rsid w:val="007825A2"/>
    <w:rsid w:val="00787A40"/>
    <w:rsid w:val="007B331C"/>
    <w:rsid w:val="007B54C5"/>
    <w:rsid w:val="007B67B1"/>
    <w:rsid w:val="007D7F30"/>
    <w:rsid w:val="007E1E8A"/>
    <w:rsid w:val="007E3712"/>
    <w:rsid w:val="00800109"/>
    <w:rsid w:val="0080248B"/>
    <w:rsid w:val="00810B77"/>
    <w:rsid w:val="00811B3B"/>
    <w:rsid w:val="00820A98"/>
    <w:rsid w:val="00823DE8"/>
    <w:rsid w:val="00830FB7"/>
    <w:rsid w:val="00833EE1"/>
    <w:rsid w:val="00847631"/>
    <w:rsid w:val="00850F68"/>
    <w:rsid w:val="00865AC5"/>
    <w:rsid w:val="00881DCE"/>
    <w:rsid w:val="00892C2D"/>
    <w:rsid w:val="008A01AB"/>
    <w:rsid w:val="008A0266"/>
    <w:rsid w:val="008A52BB"/>
    <w:rsid w:val="008A7759"/>
    <w:rsid w:val="008C1CAC"/>
    <w:rsid w:val="008D07E6"/>
    <w:rsid w:val="008D20EC"/>
    <w:rsid w:val="008D5B2D"/>
    <w:rsid w:val="0090494A"/>
    <w:rsid w:val="00904EB0"/>
    <w:rsid w:val="00910024"/>
    <w:rsid w:val="00913E90"/>
    <w:rsid w:val="00922304"/>
    <w:rsid w:val="00934D87"/>
    <w:rsid w:val="0093641D"/>
    <w:rsid w:val="00943AC0"/>
    <w:rsid w:val="00967714"/>
    <w:rsid w:val="00970148"/>
    <w:rsid w:val="0097607B"/>
    <w:rsid w:val="009946DC"/>
    <w:rsid w:val="009A173E"/>
    <w:rsid w:val="009A2C0A"/>
    <w:rsid w:val="009B13DC"/>
    <w:rsid w:val="009B2D5C"/>
    <w:rsid w:val="009B3DCA"/>
    <w:rsid w:val="009C19EC"/>
    <w:rsid w:val="009E03A0"/>
    <w:rsid w:val="009F1E10"/>
    <w:rsid w:val="00A05F1B"/>
    <w:rsid w:val="00A10035"/>
    <w:rsid w:val="00A177ED"/>
    <w:rsid w:val="00A20367"/>
    <w:rsid w:val="00A27A7C"/>
    <w:rsid w:val="00A30944"/>
    <w:rsid w:val="00A36555"/>
    <w:rsid w:val="00A53A92"/>
    <w:rsid w:val="00A54ECB"/>
    <w:rsid w:val="00A66937"/>
    <w:rsid w:val="00A76873"/>
    <w:rsid w:val="00A768D3"/>
    <w:rsid w:val="00A84CFE"/>
    <w:rsid w:val="00A86013"/>
    <w:rsid w:val="00A866F2"/>
    <w:rsid w:val="00AA40E0"/>
    <w:rsid w:val="00AB10A5"/>
    <w:rsid w:val="00AB1FBE"/>
    <w:rsid w:val="00AB315D"/>
    <w:rsid w:val="00AC1547"/>
    <w:rsid w:val="00AC6D31"/>
    <w:rsid w:val="00AD4C6B"/>
    <w:rsid w:val="00B03CE9"/>
    <w:rsid w:val="00B175BA"/>
    <w:rsid w:val="00B25EB5"/>
    <w:rsid w:val="00B30C36"/>
    <w:rsid w:val="00B329E6"/>
    <w:rsid w:val="00B35852"/>
    <w:rsid w:val="00B57E0E"/>
    <w:rsid w:val="00B612CA"/>
    <w:rsid w:val="00B7311C"/>
    <w:rsid w:val="00B82844"/>
    <w:rsid w:val="00B86F3E"/>
    <w:rsid w:val="00B92388"/>
    <w:rsid w:val="00BA1901"/>
    <w:rsid w:val="00BA3997"/>
    <w:rsid w:val="00BA494C"/>
    <w:rsid w:val="00BC14AA"/>
    <w:rsid w:val="00BC1BF7"/>
    <w:rsid w:val="00BD19EA"/>
    <w:rsid w:val="00BD4229"/>
    <w:rsid w:val="00BD4B08"/>
    <w:rsid w:val="00BD5783"/>
    <w:rsid w:val="00BD63B9"/>
    <w:rsid w:val="00BE41A3"/>
    <w:rsid w:val="00BE4C20"/>
    <w:rsid w:val="00BF0201"/>
    <w:rsid w:val="00BF11B1"/>
    <w:rsid w:val="00C0058F"/>
    <w:rsid w:val="00C158C0"/>
    <w:rsid w:val="00C15F6E"/>
    <w:rsid w:val="00C3266D"/>
    <w:rsid w:val="00C52F74"/>
    <w:rsid w:val="00C61BC9"/>
    <w:rsid w:val="00C62CCA"/>
    <w:rsid w:val="00C70647"/>
    <w:rsid w:val="00C850A6"/>
    <w:rsid w:val="00C9017D"/>
    <w:rsid w:val="00C91054"/>
    <w:rsid w:val="00CA281C"/>
    <w:rsid w:val="00CA2DB6"/>
    <w:rsid w:val="00CA551F"/>
    <w:rsid w:val="00CA622B"/>
    <w:rsid w:val="00CA7007"/>
    <w:rsid w:val="00CD08D7"/>
    <w:rsid w:val="00CD14DC"/>
    <w:rsid w:val="00CF0F20"/>
    <w:rsid w:val="00D026B9"/>
    <w:rsid w:val="00D1431A"/>
    <w:rsid w:val="00D20413"/>
    <w:rsid w:val="00D24AF3"/>
    <w:rsid w:val="00D34EAA"/>
    <w:rsid w:val="00D45144"/>
    <w:rsid w:val="00D67BFB"/>
    <w:rsid w:val="00D74917"/>
    <w:rsid w:val="00D97645"/>
    <w:rsid w:val="00DA46B3"/>
    <w:rsid w:val="00DA4B26"/>
    <w:rsid w:val="00DA4C1D"/>
    <w:rsid w:val="00DB1CD9"/>
    <w:rsid w:val="00DB5941"/>
    <w:rsid w:val="00DC459C"/>
    <w:rsid w:val="00DD1AD6"/>
    <w:rsid w:val="00DE6D42"/>
    <w:rsid w:val="00E04038"/>
    <w:rsid w:val="00E30462"/>
    <w:rsid w:val="00E60AB2"/>
    <w:rsid w:val="00E678A3"/>
    <w:rsid w:val="00E71E5E"/>
    <w:rsid w:val="00E8516E"/>
    <w:rsid w:val="00E95EB2"/>
    <w:rsid w:val="00EA4597"/>
    <w:rsid w:val="00EB20A8"/>
    <w:rsid w:val="00EC06B3"/>
    <w:rsid w:val="00EC4E03"/>
    <w:rsid w:val="00ED439B"/>
    <w:rsid w:val="00EF11E1"/>
    <w:rsid w:val="00F01DBC"/>
    <w:rsid w:val="00F07E51"/>
    <w:rsid w:val="00F13FA9"/>
    <w:rsid w:val="00F1654C"/>
    <w:rsid w:val="00F21D64"/>
    <w:rsid w:val="00F21FE7"/>
    <w:rsid w:val="00F32ED9"/>
    <w:rsid w:val="00F3420C"/>
    <w:rsid w:val="00F342C0"/>
    <w:rsid w:val="00F43AE4"/>
    <w:rsid w:val="00F51677"/>
    <w:rsid w:val="00F57909"/>
    <w:rsid w:val="00F615A4"/>
    <w:rsid w:val="00F9705F"/>
    <w:rsid w:val="00FA31C4"/>
    <w:rsid w:val="00FB46B4"/>
    <w:rsid w:val="00FC145D"/>
    <w:rsid w:val="00FC1F31"/>
    <w:rsid w:val="00FD109F"/>
    <w:rsid w:val="00FD1608"/>
    <w:rsid w:val="00FD569B"/>
    <w:rsid w:val="00FE6734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A622"/>
  <w15:chartTrackingRefBased/>
  <w15:docId w15:val="{11B7D9F5-3BD8-44D4-9AAE-BDD252EB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A7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C1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4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4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4A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76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76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76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6D1F-61BF-4D42-BE04-D596A7A9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298</cp:revision>
  <cp:lastPrinted>2025-06-20T15:08:00Z</cp:lastPrinted>
  <dcterms:created xsi:type="dcterms:W3CDTF">2025-06-18T17:25:00Z</dcterms:created>
  <dcterms:modified xsi:type="dcterms:W3CDTF">2025-06-20T15:10:00Z</dcterms:modified>
</cp:coreProperties>
</file>