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F36D" w14:textId="4C73E697" w:rsidR="00F215A6" w:rsidRDefault="00FD114D" w:rsidP="00FD114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5621B5B" w14:textId="4B94A79C" w:rsidR="00FD114D" w:rsidRDefault="00FD114D" w:rsidP="00FD114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13, No. 19 Oct. 7, 2021</w:t>
      </w:r>
    </w:p>
    <w:p w14:paraId="20EEE1D7" w14:textId="075ACA9A" w:rsidR="00FD114D" w:rsidRPr="00AE2B19" w:rsidRDefault="00FD114D" w:rsidP="00FD114D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411B3316" w14:textId="4D553A83" w:rsidR="00FD114D" w:rsidRDefault="00FD114D" w:rsidP="00FD114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1D6E93">
        <w:rPr>
          <w:rFonts w:ascii="Book Antiqua" w:hAnsi="Book Antiqua"/>
          <w:b/>
          <w:bCs/>
          <w:sz w:val="28"/>
          <w:szCs w:val="28"/>
        </w:rPr>
        <w:t>“T</w:t>
      </w:r>
      <w:r w:rsidR="007C6D91">
        <w:rPr>
          <w:rFonts w:ascii="Book Antiqua" w:hAnsi="Book Antiqua"/>
          <w:b/>
          <w:bCs/>
          <w:sz w:val="28"/>
          <w:szCs w:val="28"/>
        </w:rPr>
        <w:t>op</w:t>
      </w:r>
      <w:r>
        <w:rPr>
          <w:rFonts w:ascii="Book Antiqua" w:hAnsi="Book Antiqua"/>
          <w:b/>
          <w:bCs/>
          <w:sz w:val="28"/>
          <w:szCs w:val="28"/>
        </w:rPr>
        <w:t xml:space="preserve"> Secret</w:t>
      </w:r>
      <w:r w:rsidR="001D6E93">
        <w:rPr>
          <w:rFonts w:ascii="Book Antiqua" w:hAnsi="Book Antiqua"/>
          <w:b/>
          <w:bCs/>
          <w:sz w:val="28"/>
          <w:szCs w:val="28"/>
        </w:rPr>
        <w:t>”</w:t>
      </w:r>
    </w:p>
    <w:p w14:paraId="02C034A5" w14:textId="027D6A27" w:rsidR="00FD114D" w:rsidRPr="00FD114D" w:rsidRDefault="00FD114D" w:rsidP="00FD114D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22C84309" w14:textId="70CE67EC" w:rsidR="009E51E4" w:rsidRDefault="00FD114D" w:rsidP="009E51E4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4C5C53" w:rsidRPr="004C5C53">
        <w:rPr>
          <w:rFonts w:ascii="Book Antiqua" w:hAnsi="Book Antiqua"/>
          <w:sz w:val="28"/>
          <w:szCs w:val="28"/>
        </w:rPr>
        <w:t>During World War II,</w:t>
      </w:r>
      <w:r w:rsidR="004C5C53">
        <w:rPr>
          <w:rFonts w:ascii="Book Antiqua" w:hAnsi="Book Antiqua"/>
          <w:b/>
          <w:bCs/>
          <w:sz w:val="28"/>
          <w:szCs w:val="28"/>
        </w:rPr>
        <w:t xml:space="preserve"> </w:t>
      </w:r>
      <w:r w:rsidR="004C5C53">
        <w:rPr>
          <w:rFonts w:ascii="Book Antiqua" w:hAnsi="Book Antiqua"/>
          <w:sz w:val="28"/>
          <w:szCs w:val="28"/>
        </w:rPr>
        <w:t>m</w:t>
      </w:r>
      <w:r w:rsidRPr="00FD114D">
        <w:rPr>
          <w:rFonts w:ascii="Book Antiqua" w:hAnsi="Book Antiqua"/>
          <w:sz w:val="28"/>
          <w:szCs w:val="28"/>
        </w:rPr>
        <w:t>y dad</w:t>
      </w:r>
      <w:r>
        <w:rPr>
          <w:rFonts w:ascii="Book Antiqua" w:hAnsi="Book Antiqua"/>
          <w:sz w:val="28"/>
          <w:szCs w:val="28"/>
        </w:rPr>
        <w:t xml:space="preserve"> served under General Pat</w:t>
      </w:r>
      <w:r w:rsidR="002C11E4">
        <w:rPr>
          <w:rFonts w:ascii="Book Antiqua" w:hAnsi="Book Antiqua"/>
          <w:sz w:val="28"/>
          <w:szCs w:val="28"/>
        </w:rPr>
        <w:t>ton</w:t>
      </w:r>
      <w:r>
        <w:rPr>
          <w:rFonts w:ascii="Book Antiqua" w:hAnsi="Book Antiqua"/>
          <w:sz w:val="28"/>
          <w:szCs w:val="28"/>
        </w:rPr>
        <w:t xml:space="preserve"> during </w:t>
      </w:r>
      <w:r w:rsidR="004C5C53">
        <w:rPr>
          <w:rFonts w:ascii="Book Antiqua" w:hAnsi="Book Antiqua"/>
          <w:sz w:val="28"/>
          <w:szCs w:val="28"/>
        </w:rPr>
        <w:t xml:space="preserve">the </w:t>
      </w:r>
      <w:r w:rsidR="002603B2">
        <w:rPr>
          <w:rFonts w:ascii="Book Antiqua" w:hAnsi="Book Antiqua"/>
          <w:sz w:val="28"/>
          <w:szCs w:val="28"/>
        </w:rPr>
        <w:t xml:space="preserve">“D-Day” </w:t>
      </w:r>
      <w:r w:rsidR="00EE3443">
        <w:rPr>
          <w:rFonts w:ascii="Book Antiqua" w:hAnsi="Book Antiqua"/>
          <w:sz w:val="28"/>
          <w:szCs w:val="28"/>
        </w:rPr>
        <w:t xml:space="preserve">invasion and </w:t>
      </w:r>
      <w:r w:rsidR="004C5C53">
        <w:rPr>
          <w:rFonts w:ascii="Book Antiqua" w:hAnsi="Book Antiqua"/>
          <w:sz w:val="28"/>
          <w:szCs w:val="28"/>
        </w:rPr>
        <w:t xml:space="preserve">assault on </w:t>
      </w:r>
      <w:r w:rsidR="003A1136">
        <w:rPr>
          <w:rFonts w:ascii="Book Antiqua" w:hAnsi="Book Antiqua"/>
          <w:sz w:val="28"/>
          <w:szCs w:val="28"/>
        </w:rPr>
        <w:t>“</w:t>
      </w:r>
      <w:r w:rsidR="004C5C53">
        <w:rPr>
          <w:rFonts w:ascii="Book Antiqua" w:hAnsi="Book Antiqua"/>
          <w:sz w:val="28"/>
          <w:szCs w:val="28"/>
        </w:rPr>
        <w:t>Normandy Beach</w:t>
      </w:r>
      <w:r w:rsidR="00097824">
        <w:rPr>
          <w:rFonts w:ascii="Book Antiqua" w:hAnsi="Book Antiqua"/>
          <w:sz w:val="28"/>
          <w:szCs w:val="28"/>
        </w:rPr>
        <w:t xml:space="preserve"> </w:t>
      </w:r>
      <w:r w:rsidR="003A1136">
        <w:rPr>
          <w:rFonts w:ascii="Book Antiqua" w:hAnsi="Book Antiqua"/>
          <w:sz w:val="28"/>
          <w:szCs w:val="28"/>
        </w:rPr>
        <w:t>H</w:t>
      </w:r>
      <w:r w:rsidR="004C5C53">
        <w:rPr>
          <w:rFonts w:ascii="Book Antiqua" w:hAnsi="Book Antiqua"/>
          <w:sz w:val="28"/>
          <w:szCs w:val="28"/>
        </w:rPr>
        <w:t>ead</w:t>
      </w:r>
      <w:r w:rsidR="003A1136">
        <w:rPr>
          <w:rFonts w:ascii="Book Antiqua" w:hAnsi="Book Antiqua"/>
          <w:sz w:val="28"/>
          <w:szCs w:val="28"/>
        </w:rPr>
        <w:t>,”</w:t>
      </w:r>
      <w:r w:rsidR="004C5C53">
        <w:rPr>
          <w:rFonts w:ascii="Book Antiqua" w:hAnsi="Book Antiqua"/>
          <w:sz w:val="28"/>
          <w:szCs w:val="28"/>
        </w:rPr>
        <w:t xml:space="preserve"> in France.</w:t>
      </w:r>
      <w:r>
        <w:rPr>
          <w:rFonts w:ascii="Book Antiqua" w:hAnsi="Book Antiqua"/>
          <w:sz w:val="28"/>
          <w:szCs w:val="28"/>
        </w:rPr>
        <w:t xml:space="preserve">  </w:t>
      </w:r>
      <w:r w:rsidR="004C5C53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s a result of a serious </w:t>
      </w:r>
      <w:r w:rsidR="0026524B">
        <w:rPr>
          <w:rFonts w:ascii="Book Antiqua" w:hAnsi="Book Antiqua"/>
          <w:sz w:val="28"/>
          <w:szCs w:val="28"/>
        </w:rPr>
        <w:t>wound</w:t>
      </w:r>
      <w:r w:rsidR="002E09DB">
        <w:rPr>
          <w:rFonts w:ascii="Book Antiqua" w:hAnsi="Book Antiqua"/>
          <w:sz w:val="28"/>
          <w:szCs w:val="28"/>
        </w:rPr>
        <w:t>,</w:t>
      </w:r>
      <w:r w:rsidR="00C85056">
        <w:rPr>
          <w:rFonts w:ascii="Book Antiqua" w:hAnsi="Book Antiqua"/>
          <w:sz w:val="28"/>
          <w:szCs w:val="28"/>
        </w:rPr>
        <w:t xml:space="preserve"> </w:t>
      </w:r>
      <w:r w:rsidR="00E73B9B">
        <w:rPr>
          <w:rFonts w:ascii="Book Antiqua" w:hAnsi="Book Antiqua"/>
          <w:sz w:val="28"/>
          <w:szCs w:val="28"/>
        </w:rPr>
        <w:t>he received</w:t>
      </w:r>
      <w:r w:rsidR="00D604BD">
        <w:rPr>
          <w:rFonts w:ascii="Book Antiqua" w:hAnsi="Book Antiqua"/>
          <w:sz w:val="28"/>
          <w:szCs w:val="28"/>
        </w:rPr>
        <w:t xml:space="preserve"> by</w:t>
      </w:r>
      <w:r>
        <w:rPr>
          <w:rFonts w:ascii="Book Antiqua" w:hAnsi="Book Antiqua"/>
          <w:sz w:val="28"/>
          <w:szCs w:val="28"/>
        </w:rPr>
        <w:t xml:space="preserve"> enemy</w:t>
      </w:r>
      <w:r w:rsidR="00D604BD">
        <w:rPr>
          <w:rFonts w:ascii="Book Antiqua" w:hAnsi="Book Antiqua"/>
          <w:sz w:val="28"/>
          <w:szCs w:val="28"/>
        </w:rPr>
        <w:t xml:space="preserve"> mortar fire</w:t>
      </w:r>
      <w:r>
        <w:rPr>
          <w:rFonts w:ascii="Book Antiqua" w:hAnsi="Book Antiqua"/>
          <w:sz w:val="28"/>
          <w:szCs w:val="28"/>
        </w:rPr>
        <w:t>, he lost the lower part his left leg</w:t>
      </w:r>
      <w:r w:rsidR="002E09DB">
        <w:rPr>
          <w:rFonts w:ascii="Book Antiqua" w:hAnsi="Book Antiqua"/>
          <w:sz w:val="28"/>
          <w:szCs w:val="28"/>
        </w:rPr>
        <w:t xml:space="preserve"> below the knee</w:t>
      </w:r>
      <w:r>
        <w:rPr>
          <w:rFonts w:ascii="Book Antiqua" w:hAnsi="Book Antiqua"/>
          <w:sz w:val="28"/>
          <w:szCs w:val="28"/>
        </w:rPr>
        <w:t xml:space="preserve">. After the war </w:t>
      </w:r>
      <w:r w:rsidR="00217AD7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</w:t>
      </w:r>
      <w:r w:rsidR="00150B40">
        <w:rPr>
          <w:rFonts w:ascii="Book Antiqua" w:hAnsi="Book Antiqua"/>
          <w:sz w:val="28"/>
          <w:szCs w:val="28"/>
        </w:rPr>
        <w:t>began</w:t>
      </w:r>
      <w:r>
        <w:rPr>
          <w:rFonts w:ascii="Book Antiqua" w:hAnsi="Book Antiqua"/>
          <w:sz w:val="28"/>
          <w:szCs w:val="28"/>
        </w:rPr>
        <w:t xml:space="preserve"> working for the </w:t>
      </w:r>
      <w:r w:rsidR="008D1A25">
        <w:rPr>
          <w:rFonts w:ascii="Book Antiqua" w:hAnsi="Book Antiqua"/>
          <w:sz w:val="28"/>
          <w:szCs w:val="28"/>
        </w:rPr>
        <w:t xml:space="preserve">Department of </w:t>
      </w:r>
      <w:r>
        <w:rPr>
          <w:rFonts w:ascii="Book Antiqua" w:hAnsi="Book Antiqua"/>
          <w:sz w:val="28"/>
          <w:szCs w:val="28"/>
        </w:rPr>
        <w:t xml:space="preserve">Civil </w:t>
      </w:r>
      <w:r w:rsidR="008D1A25">
        <w:rPr>
          <w:rFonts w:ascii="Book Antiqua" w:hAnsi="Book Antiqua"/>
          <w:sz w:val="28"/>
          <w:szCs w:val="28"/>
        </w:rPr>
        <w:t>Defense</w:t>
      </w:r>
      <w:r>
        <w:rPr>
          <w:rFonts w:ascii="Book Antiqua" w:hAnsi="Book Antiqua"/>
          <w:sz w:val="28"/>
          <w:szCs w:val="28"/>
        </w:rPr>
        <w:t xml:space="preserve"> </w:t>
      </w:r>
      <w:r w:rsidR="008D1A25">
        <w:rPr>
          <w:rFonts w:ascii="Book Antiqua" w:hAnsi="Book Antiqua"/>
          <w:sz w:val="28"/>
          <w:szCs w:val="28"/>
        </w:rPr>
        <w:t>as a “Readiness Inspector” for the First Army Headquarters</w:t>
      </w:r>
      <w:r w:rsidR="002603B2">
        <w:rPr>
          <w:rFonts w:ascii="Book Antiqua" w:hAnsi="Book Antiqua"/>
          <w:sz w:val="28"/>
          <w:szCs w:val="28"/>
        </w:rPr>
        <w:t xml:space="preserve"> District,</w:t>
      </w:r>
      <w:r w:rsidR="008D1A25">
        <w:rPr>
          <w:rFonts w:ascii="Book Antiqua" w:hAnsi="Book Antiqua"/>
          <w:sz w:val="28"/>
          <w:szCs w:val="28"/>
        </w:rPr>
        <w:t xml:space="preserve"> (Bangor Maine to Fort Knox</w:t>
      </w:r>
      <w:r w:rsidR="00A25F1D">
        <w:rPr>
          <w:rFonts w:ascii="Book Antiqua" w:hAnsi="Book Antiqua"/>
          <w:sz w:val="28"/>
          <w:szCs w:val="28"/>
        </w:rPr>
        <w:t>,</w:t>
      </w:r>
      <w:r w:rsidR="008D1A25">
        <w:rPr>
          <w:rFonts w:ascii="Book Antiqua" w:hAnsi="Book Antiqua"/>
          <w:sz w:val="28"/>
          <w:szCs w:val="28"/>
        </w:rPr>
        <w:t xml:space="preserve"> Kentucky)</w:t>
      </w:r>
      <w:r w:rsidR="00150B40">
        <w:rPr>
          <w:rFonts w:ascii="Book Antiqua" w:hAnsi="Book Antiqua"/>
          <w:sz w:val="28"/>
          <w:szCs w:val="28"/>
        </w:rPr>
        <w:t>.</w:t>
      </w:r>
      <w:r w:rsidR="002603B2">
        <w:rPr>
          <w:rFonts w:ascii="Book Antiqua" w:hAnsi="Book Antiqua"/>
          <w:sz w:val="28"/>
          <w:szCs w:val="28"/>
        </w:rPr>
        <w:t xml:space="preserve"> </w:t>
      </w:r>
    </w:p>
    <w:p w14:paraId="65F04FE9" w14:textId="7E5CC9D3" w:rsidR="00EB62AC" w:rsidRDefault="009E51E4" w:rsidP="009E51E4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603B2">
        <w:rPr>
          <w:rFonts w:ascii="Book Antiqua" w:hAnsi="Book Antiqua"/>
          <w:sz w:val="28"/>
          <w:szCs w:val="28"/>
        </w:rPr>
        <w:t xml:space="preserve">Working with anti-aircraft </w:t>
      </w:r>
      <w:r>
        <w:rPr>
          <w:rFonts w:ascii="Book Antiqua" w:hAnsi="Book Antiqua"/>
          <w:sz w:val="28"/>
          <w:szCs w:val="28"/>
        </w:rPr>
        <w:t>artillery</w:t>
      </w:r>
      <w:r w:rsidR="002603B2">
        <w:rPr>
          <w:rFonts w:ascii="Book Antiqua" w:hAnsi="Book Antiqua"/>
          <w:sz w:val="28"/>
          <w:szCs w:val="28"/>
        </w:rPr>
        <w:t>, and guided</w:t>
      </w:r>
      <w:r w:rsidR="00286F85">
        <w:rPr>
          <w:rFonts w:ascii="Book Antiqua" w:hAnsi="Book Antiqua"/>
          <w:sz w:val="28"/>
          <w:szCs w:val="28"/>
        </w:rPr>
        <w:t>-</w:t>
      </w:r>
      <w:r w:rsidR="002603B2">
        <w:rPr>
          <w:rFonts w:ascii="Book Antiqua" w:hAnsi="Book Antiqua"/>
          <w:sz w:val="28"/>
          <w:szCs w:val="28"/>
        </w:rPr>
        <w:t xml:space="preserve"> missile systems </w:t>
      </w:r>
      <w:r w:rsidR="001F645D">
        <w:rPr>
          <w:rFonts w:ascii="Book Antiqua" w:hAnsi="Book Antiqua"/>
          <w:sz w:val="28"/>
          <w:szCs w:val="28"/>
        </w:rPr>
        <w:t xml:space="preserve">he was </w:t>
      </w:r>
      <w:r w:rsidR="002603B2">
        <w:rPr>
          <w:rFonts w:ascii="Book Antiqua" w:hAnsi="Book Antiqua"/>
          <w:sz w:val="28"/>
          <w:szCs w:val="28"/>
        </w:rPr>
        <w:t>required</w:t>
      </w:r>
      <w:r w:rsidR="00573A3A">
        <w:rPr>
          <w:rFonts w:ascii="Book Antiqua" w:hAnsi="Book Antiqua"/>
          <w:sz w:val="28"/>
          <w:szCs w:val="28"/>
        </w:rPr>
        <w:t xml:space="preserve"> to have </w:t>
      </w:r>
      <w:r w:rsidR="002603B2">
        <w:rPr>
          <w:rFonts w:ascii="Book Antiqua" w:hAnsi="Book Antiqua"/>
          <w:sz w:val="28"/>
          <w:szCs w:val="28"/>
        </w:rPr>
        <w:t xml:space="preserve">a </w:t>
      </w:r>
      <w:r w:rsidR="002603B2" w:rsidRPr="00217AD7">
        <w:rPr>
          <w:rFonts w:ascii="Book Antiqua" w:hAnsi="Book Antiqua"/>
          <w:i/>
          <w:iCs/>
          <w:sz w:val="28"/>
          <w:szCs w:val="28"/>
        </w:rPr>
        <w:t>top secret</w:t>
      </w:r>
      <w:r w:rsidR="002603B2">
        <w:rPr>
          <w:rFonts w:ascii="Book Antiqua" w:hAnsi="Book Antiqua"/>
          <w:sz w:val="28"/>
          <w:szCs w:val="28"/>
        </w:rPr>
        <w:t>, security clearance.</w:t>
      </w:r>
      <w:r w:rsidR="00EB62AC">
        <w:rPr>
          <w:rFonts w:ascii="Book Antiqua" w:hAnsi="Book Antiqua"/>
          <w:sz w:val="28"/>
          <w:szCs w:val="28"/>
        </w:rPr>
        <w:t xml:space="preserve"> His</w:t>
      </w:r>
      <w:r w:rsidR="00EB62AC" w:rsidRPr="00097824">
        <w:rPr>
          <w:rFonts w:ascii="Book Antiqua" w:hAnsi="Book Antiqua"/>
          <w:sz w:val="28"/>
          <w:szCs w:val="28"/>
        </w:rPr>
        <w:t xml:space="preserve"> job</w:t>
      </w:r>
      <w:r w:rsidR="00EB62AC">
        <w:rPr>
          <w:rFonts w:ascii="Book Antiqua" w:hAnsi="Book Antiqua"/>
          <w:sz w:val="28"/>
          <w:szCs w:val="28"/>
        </w:rPr>
        <w:t>,</w:t>
      </w:r>
      <w:r w:rsidR="00EB62AC" w:rsidRPr="00097824">
        <w:rPr>
          <w:rFonts w:ascii="Book Antiqua" w:hAnsi="Book Antiqua"/>
          <w:sz w:val="28"/>
          <w:szCs w:val="28"/>
        </w:rPr>
        <w:t xml:space="preserve"> </w:t>
      </w:r>
      <w:r w:rsidR="00EB62AC">
        <w:rPr>
          <w:rFonts w:ascii="Book Antiqua" w:hAnsi="Book Antiqua"/>
          <w:sz w:val="28"/>
          <w:szCs w:val="28"/>
        </w:rPr>
        <w:t xml:space="preserve">(as a “readiness inspector”) required him to travel (with his team) to all the military bases in </w:t>
      </w:r>
      <w:r w:rsidR="00EB62AC" w:rsidRPr="00E9280F">
        <w:rPr>
          <w:rFonts w:ascii="Book Antiqua" w:hAnsi="Book Antiqua"/>
          <w:i/>
          <w:iCs/>
          <w:sz w:val="28"/>
          <w:szCs w:val="28"/>
        </w:rPr>
        <w:t xml:space="preserve">the </w:t>
      </w:r>
      <w:r w:rsidR="00EB62AC">
        <w:rPr>
          <w:rFonts w:ascii="Book Antiqua" w:hAnsi="Book Antiqua"/>
          <w:i/>
          <w:iCs/>
          <w:sz w:val="28"/>
          <w:szCs w:val="28"/>
        </w:rPr>
        <w:t>1</w:t>
      </w:r>
      <w:r w:rsidR="00EB62AC" w:rsidRPr="00946F48">
        <w:rPr>
          <w:rFonts w:ascii="Book Antiqua" w:hAnsi="Book Antiqua"/>
          <w:i/>
          <w:iCs/>
          <w:sz w:val="28"/>
          <w:szCs w:val="28"/>
          <w:vertAlign w:val="superscript"/>
        </w:rPr>
        <w:t>st</w:t>
      </w:r>
      <w:r w:rsidR="00EB62AC">
        <w:rPr>
          <w:rFonts w:ascii="Book Antiqua" w:hAnsi="Book Antiqua"/>
          <w:i/>
          <w:iCs/>
          <w:sz w:val="28"/>
          <w:szCs w:val="28"/>
        </w:rPr>
        <w:t xml:space="preserve"> </w:t>
      </w:r>
      <w:r w:rsidR="00EB62AC" w:rsidRPr="00E9280F">
        <w:rPr>
          <w:rFonts w:ascii="Book Antiqua" w:hAnsi="Book Antiqua"/>
          <w:i/>
          <w:iCs/>
          <w:sz w:val="28"/>
          <w:szCs w:val="28"/>
        </w:rPr>
        <w:t xml:space="preserve">Army </w:t>
      </w:r>
      <w:r w:rsidR="00EB62AC">
        <w:rPr>
          <w:rFonts w:ascii="Book Antiqua" w:hAnsi="Book Antiqua"/>
          <w:i/>
          <w:iCs/>
          <w:sz w:val="28"/>
          <w:szCs w:val="28"/>
        </w:rPr>
        <w:t>D</w:t>
      </w:r>
      <w:r w:rsidR="00EB62AC" w:rsidRPr="00E9280F">
        <w:rPr>
          <w:rFonts w:ascii="Book Antiqua" w:hAnsi="Book Antiqua"/>
          <w:i/>
          <w:iCs/>
          <w:sz w:val="28"/>
          <w:szCs w:val="28"/>
        </w:rPr>
        <w:t>istrict</w:t>
      </w:r>
      <w:r w:rsidR="00EB62AC">
        <w:rPr>
          <w:rFonts w:ascii="Book Antiqua" w:hAnsi="Book Antiqua"/>
          <w:sz w:val="28"/>
          <w:szCs w:val="28"/>
        </w:rPr>
        <w:t xml:space="preserve"> to see if they were militarily </w:t>
      </w:r>
      <w:r w:rsidR="00EB62AC" w:rsidRPr="0007549D">
        <w:rPr>
          <w:rFonts w:ascii="Book Antiqua" w:hAnsi="Book Antiqua"/>
          <w:i/>
          <w:iCs/>
          <w:sz w:val="28"/>
          <w:szCs w:val="28"/>
        </w:rPr>
        <w:t xml:space="preserve">ready </w:t>
      </w:r>
      <w:r w:rsidR="00EB62AC">
        <w:rPr>
          <w:rFonts w:ascii="Book Antiqua" w:hAnsi="Book Antiqua"/>
          <w:sz w:val="28"/>
          <w:szCs w:val="28"/>
        </w:rPr>
        <w:t xml:space="preserve">to engage in warfare if necessary. If not, they were given precise instructions by the </w:t>
      </w:r>
      <w:r w:rsidR="00EB62AC" w:rsidRPr="008C3DA1">
        <w:rPr>
          <w:rFonts w:ascii="Book Antiqua" w:hAnsi="Book Antiqua"/>
          <w:i/>
          <w:iCs/>
          <w:sz w:val="28"/>
          <w:szCs w:val="28"/>
        </w:rPr>
        <w:t>readiness inspector’s team</w:t>
      </w:r>
      <w:r w:rsidR="00EB62AC">
        <w:rPr>
          <w:rFonts w:ascii="Book Antiqua" w:hAnsi="Book Antiqua"/>
          <w:i/>
          <w:iCs/>
          <w:sz w:val="28"/>
          <w:szCs w:val="28"/>
        </w:rPr>
        <w:t xml:space="preserve"> </w:t>
      </w:r>
      <w:r w:rsidR="00EB62AC">
        <w:rPr>
          <w:rFonts w:ascii="Book Antiqua" w:hAnsi="Book Antiqua"/>
          <w:sz w:val="28"/>
          <w:szCs w:val="28"/>
        </w:rPr>
        <w:t>how to prepare.</w:t>
      </w:r>
    </w:p>
    <w:p w14:paraId="17BECBD9" w14:textId="461A2CC7" w:rsidR="0053549F" w:rsidRDefault="009E51E4" w:rsidP="0053549F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AD689B">
        <w:rPr>
          <w:rFonts w:ascii="Book Antiqua" w:hAnsi="Book Antiqua"/>
          <w:sz w:val="28"/>
          <w:szCs w:val="28"/>
        </w:rPr>
        <w:t xml:space="preserve"> </w:t>
      </w:r>
      <w:r w:rsidR="005C0D71">
        <w:rPr>
          <w:rFonts w:ascii="Book Antiqua" w:hAnsi="Book Antiqua"/>
          <w:sz w:val="28"/>
          <w:szCs w:val="28"/>
        </w:rPr>
        <w:t>Most e</w:t>
      </w:r>
      <w:r w:rsidR="00AD689B">
        <w:rPr>
          <w:rFonts w:ascii="Book Antiqua" w:hAnsi="Book Antiqua"/>
          <w:sz w:val="28"/>
          <w:szCs w:val="28"/>
        </w:rPr>
        <w:t>veryone that I know</w:t>
      </w:r>
      <w:r w:rsidR="005C0D71">
        <w:rPr>
          <w:rFonts w:ascii="Book Antiqua" w:hAnsi="Book Antiqua"/>
          <w:sz w:val="28"/>
          <w:szCs w:val="28"/>
        </w:rPr>
        <w:t>,</w:t>
      </w:r>
      <w:r w:rsidR="00AD689B">
        <w:rPr>
          <w:rFonts w:ascii="Book Antiqua" w:hAnsi="Book Antiqua"/>
          <w:sz w:val="28"/>
          <w:szCs w:val="28"/>
        </w:rPr>
        <w:t xml:space="preserve"> has had </w:t>
      </w:r>
      <w:r w:rsidR="00097824">
        <w:rPr>
          <w:rFonts w:ascii="Book Antiqua" w:hAnsi="Book Antiqua"/>
          <w:sz w:val="28"/>
          <w:szCs w:val="28"/>
        </w:rPr>
        <w:t xml:space="preserve">or has </w:t>
      </w:r>
      <w:r w:rsidR="00171490">
        <w:rPr>
          <w:rFonts w:ascii="Book Antiqua" w:hAnsi="Book Antiqua"/>
          <w:sz w:val="28"/>
          <w:szCs w:val="28"/>
        </w:rPr>
        <w:t xml:space="preserve">at least one </w:t>
      </w:r>
      <w:r w:rsidR="00AD689B">
        <w:rPr>
          <w:rFonts w:ascii="Book Antiqua" w:hAnsi="Book Antiqua"/>
          <w:sz w:val="28"/>
          <w:szCs w:val="28"/>
        </w:rPr>
        <w:t>secret</w:t>
      </w:r>
      <w:r w:rsidR="00C85056">
        <w:rPr>
          <w:rFonts w:ascii="Book Antiqua" w:hAnsi="Book Antiqua"/>
          <w:sz w:val="28"/>
          <w:szCs w:val="28"/>
        </w:rPr>
        <w:t xml:space="preserve"> that they promised they would never reveal, and </w:t>
      </w:r>
      <w:r w:rsidR="00E61FDB">
        <w:rPr>
          <w:rFonts w:ascii="Book Antiqua" w:hAnsi="Book Antiqua"/>
          <w:sz w:val="28"/>
          <w:szCs w:val="28"/>
        </w:rPr>
        <w:t xml:space="preserve">many have </w:t>
      </w:r>
      <w:r w:rsidR="00C85056">
        <w:rPr>
          <w:rFonts w:ascii="Book Antiqua" w:hAnsi="Book Antiqua"/>
          <w:sz w:val="28"/>
          <w:szCs w:val="28"/>
        </w:rPr>
        <w:t xml:space="preserve">kept their oath. But there </w:t>
      </w:r>
      <w:r w:rsidR="00AE2B19">
        <w:rPr>
          <w:rFonts w:ascii="Book Antiqua" w:hAnsi="Book Antiqua"/>
          <w:sz w:val="28"/>
          <w:szCs w:val="28"/>
        </w:rPr>
        <w:t xml:space="preserve">are </w:t>
      </w:r>
      <w:r w:rsidR="0053549F">
        <w:rPr>
          <w:rFonts w:ascii="Book Antiqua" w:hAnsi="Book Antiqua"/>
          <w:sz w:val="28"/>
          <w:szCs w:val="28"/>
        </w:rPr>
        <w:t>many others</w:t>
      </w:r>
      <w:r w:rsidR="00C85056">
        <w:rPr>
          <w:rFonts w:ascii="Book Antiqua" w:hAnsi="Book Antiqua"/>
          <w:sz w:val="28"/>
          <w:szCs w:val="28"/>
        </w:rPr>
        <w:t xml:space="preserve"> who c</w:t>
      </w:r>
      <w:r w:rsidR="00097824">
        <w:rPr>
          <w:rFonts w:ascii="Book Antiqua" w:hAnsi="Book Antiqua"/>
          <w:sz w:val="28"/>
          <w:szCs w:val="28"/>
        </w:rPr>
        <w:t>an’t</w:t>
      </w:r>
      <w:r w:rsidR="00C85056">
        <w:rPr>
          <w:rFonts w:ascii="Book Antiqua" w:hAnsi="Book Antiqua"/>
          <w:sz w:val="28"/>
          <w:szCs w:val="28"/>
        </w:rPr>
        <w:t xml:space="preserve"> wait to tell someone else </w:t>
      </w:r>
      <w:r w:rsidR="00E61FDB">
        <w:rPr>
          <w:rFonts w:ascii="Book Antiqua" w:hAnsi="Book Antiqua"/>
          <w:sz w:val="28"/>
          <w:szCs w:val="28"/>
        </w:rPr>
        <w:t xml:space="preserve">what </w:t>
      </w:r>
      <w:r w:rsidR="00E9280F">
        <w:rPr>
          <w:rFonts w:ascii="Book Antiqua" w:hAnsi="Book Antiqua"/>
          <w:sz w:val="28"/>
          <w:szCs w:val="28"/>
        </w:rPr>
        <w:t>they</w:t>
      </w:r>
      <w:r w:rsidR="00AA3EF0">
        <w:rPr>
          <w:rFonts w:ascii="Book Antiqua" w:hAnsi="Book Antiqua"/>
          <w:sz w:val="28"/>
          <w:szCs w:val="28"/>
        </w:rPr>
        <w:t xml:space="preserve"> have</w:t>
      </w:r>
      <w:r w:rsidR="00E9280F">
        <w:rPr>
          <w:rFonts w:ascii="Book Antiqua" w:hAnsi="Book Antiqua"/>
          <w:sz w:val="28"/>
          <w:szCs w:val="28"/>
        </w:rPr>
        <w:t xml:space="preserve"> </w:t>
      </w:r>
      <w:r w:rsidR="00E61FDB">
        <w:rPr>
          <w:rFonts w:ascii="Book Antiqua" w:hAnsi="Book Antiqua"/>
          <w:sz w:val="28"/>
          <w:szCs w:val="28"/>
        </w:rPr>
        <w:lastRenderedPageBreak/>
        <w:t>heard</w:t>
      </w:r>
      <w:r w:rsidR="00097824">
        <w:rPr>
          <w:rFonts w:ascii="Book Antiqua" w:hAnsi="Book Antiqua"/>
          <w:sz w:val="28"/>
          <w:szCs w:val="28"/>
        </w:rPr>
        <w:t>!</w:t>
      </w:r>
      <w:r w:rsidR="00DC662D">
        <w:rPr>
          <w:rFonts w:ascii="Book Antiqua" w:hAnsi="Book Antiqua"/>
          <w:sz w:val="28"/>
          <w:szCs w:val="28"/>
        </w:rPr>
        <w:t xml:space="preserve"> Which is a good thing</w:t>
      </w:r>
      <w:r w:rsidR="00AA3EF0">
        <w:rPr>
          <w:rFonts w:ascii="Book Antiqua" w:hAnsi="Book Antiqua"/>
          <w:sz w:val="28"/>
          <w:szCs w:val="28"/>
        </w:rPr>
        <w:t>, when it pertains to the Word of God!</w:t>
      </w:r>
    </w:p>
    <w:p w14:paraId="30BB7F7A" w14:textId="77777777" w:rsidR="0053549F" w:rsidRPr="0053549F" w:rsidRDefault="0053549F" w:rsidP="0053549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0A9005A" w14:textId="5642A7FE" w:rsidR="0053549F" w:rsidRPr="0053549F" w:rsidRDefault="0053549F" w:rsidP="0053549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3549F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0401DC7" w14:textId="76C32DA3" w:rsidR="00A363E1" w:rsidRPr="00A363E1" w:rsidRDefault="00A363E1" w:rsidP="0088776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11827B0" w14:textId="737C0B15" w:rsidR="00EB62AC" w:rsidRPr="00EB62AC" w:rsidRDefault="00A363E1" w:rsidP="00EB62A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52"/>
          <w:szCs w:val="52"/>
        </w:rPr>
      </w:pPr>
      <w:r w:rsidRPr="0053549F">
        <w:rPr>
          <w:rFonts w:ascii="French Script MT" w:hAnsi="French Script MT"/>
          <w:b/>
          <w:bCs/>
          <w:sz w:val="52"/>
          <w:szCs w:val="52"/>
        </w:rPr>
        <w:t xml:space="preserve">Obvious Signs Go Tell </w:t>
      </w:r>
      <w:proofErr w:type="gramStart"/>
      <w:r w:rsidRPr="0053549F">
        <w:rPr>
          <w:rFonts w:ascii="French Script MT" w:hAnsi="French Script MT"/>
          <w:b/>
          <w:bCs/>
          <w:sz w:val="52"/>
          <w:szCs w:val="52"/>
        </w:rPr>
        <w:t>The</w:t>
      </w:r>
      <w:proofErr w:type="gramEnd"/>
      <w:r w:rsidRPr="0053549F">
        <w:rPr>
          <w:rFonts w:ascii="French Script MT" w:hAnsi="French Script MT"/>
          <w:b/>
          <w:bCs/>
          <w:sz w:val="52"/>
          <w:szCs w:val="52"/>
        </w:rPr>
        <w:t xml:space="preserve"> Season</w:t>
      </w:r>
    </w:p>
    <w:p w14:paraId="01101F40" w14:textId="77777777" w:rsidR="00A067CE" w:rsidRDefault="00A067CE" w:rsidP="00A067CE">
      <w:pPr>
        <w:tabs>
          <w:tab w:val="left" w:pos="2120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27DB1B0" w14:textId="64D9EADE" w:rsidR="0053549F" w:rsidRDefault="00A067CE" w:rsidP="00A067CE">
      <w:pPr>
        <w:tabs>
          <w:tab w:val="left" w:pos="212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5C227E4" w14:textId="2D02D467" w:rsidR="00806EC4" w:rsidRDefault="008C3DA1" w:rsidP="00806EC4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A067CE">
        <w:rPr>
          <w:rFonts w:ascii="Book Antiqua" w:hAnsi="Book Antiqua"/>
          <w:sz w:val="28"/>
          <w:szCs w:val="28"/>
        </w:rPr>
        <w:t xml:space="preserve">    “God calls upon all who minister in the </w:t>
      </w:r>
      <w:r w:rsidR="00806EC4">
        <w:rPr>
          <w:rFonts w:ascii="Book Antiqua" w:hAnsi="Book Antiqua"/>
          <w:sz w:val="28"/>
          <w:szCs w:val="28"/>
        </w:rPr>
        <w:t>W</w:t>
      </w:r>
      <w:r w:rsidR="00A067CE">
        <w:rPr>
          <w:rFonts w:ascii="Book Antiqua" w:hAnsi="Book Antiqua"/>
          <w:sz w:val="28"/>
          <w:szCs w:val="28"/>
        </w:rPr>
        <w:t xml:space="preserve">ord and doctrine to give the trumpet a certain sound. All who have received Christ, ministers and lay members, are to rise and shine; for great peril is right upon us. Satan is stirring up </w:t>
      </w:r>
      <w:r w:rsidR="0069783E">
        <w:rPr>
          <w:rFonts w:ascii="Book Antiqua" w:hAnsi="Book Antiqua"/>
          <w:sz w:val="28"/>
          <w:szCs w:val="28"/>
        </w:rPr>
        <w:t>t</w:t>
      </w:r>
      <w:r w:rsidR="00A067CE">
        <w:rPr>
          <w:rFonts w:ascii="Book Antiqua" w:hAnsi="Book Antiqua"/>
          <w:sz w:val="28"/>
          <w:szCs w:val="28"/>
        </w:rPr>
        <w:t xml:space="preserve">he powers of the earth. </w:t>
      </w:r>
    </w:p>
    <w:p w14:paraId="72AC1C23" w14:textId="264AC522" w:rsidR="00946F48" w:rsidRPr="00A067CE" w:rsidRDefault="00A067CE" w:rsidP="00806EC4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Everything i</w:t>
      </w:r>
      <w:r w:rsidR="00A95DB7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 xml:space="preserve"> this world is in confusion. God calls </w:t>
      </w:r>
      <w:r w:rsidR="00806EC4">
        <w:rPr>
          <w:rFonts w:ascii="Book Antiqua" w:hAnsi="Book Antiqua"/>
          <w:sz w:val="28"/>
          <w:szCs w:val="28"/>
        </w:rPr>
        <w:t xml:space="preserve">upon </w:t>
      </w:r>
      <w:r>
        <w:rPr>
          <w:rFonts w:ascii="Book Antiqua" w:hAnsi="Book Antiqua"/>
          <w:sz w:val="28"/>
          <w:szCs w:val="28"/>
        </w:rPr>
        <w:t>His people</w:t>
      </w:r>
      <w:r w:rsidR="00806EC4">
        <w:rPr>
          <w:rFonts w:ascii="Book Antiqua" w:hAnsi="Book Antiqua"/>
          <w:sz w:val="28"/>
          <w:szCs w:val="28"/>
        </w:rPr>
        <w:t xml:space="preserve"> to hold aloft the banner bearing the message of the third angel…</w:t>
      </w:r>
      <w:r w:rsidR="00CB47C9">
        <w:rPr>
          <w:rFonts w:ascii="Book Antiqua" w:hAnsi="Book Antiqua"/>
          <w:sz w:val="28"/>
          <w:szCs w:val="28"/>
        </w:rPr>
        <w:t xml:space="preserve">” </w:t>
      </w:r>
      <w:r w:rsidR="00CB47C9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6C8ED57E" w14:textId="2B88172A" w:rsidR="006D0489" w:rsidRDefault="00946F48" w:rsidP="00365850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God’s people are </w:t>
      </w:r>
      <w:r w:rsidR="001626A1">
        <w:rPr>
          <w:rFonts w:ascii="Book Antiqua" w:hAnsi="Book Antiqua"/>
          <w:sz w:val="28"/>
          <w:szCs w:val="28"/>
        </w:rPr>
        <w:t>not</w:t>
      </w:r>
      <w:r w:rsidR="00CB47C9">
        <w:rPr>
          <w:rFonts w:ascii="Book Antiqua" w:hAnsi="Book Antiqua"/>
          <w:sz w:val="28"/>
          <w:szCs w:val="28"/>
        </w:rPr>
        <w:t xml:space="preserve"> worldly, </w:t>
      </w:r>
      <w:r w:rsidR="001626A1">
        <w:rPr>
          <w:rFonts w:ascii="Book Antiqua" w:hAnsi="Book Antiqua"/>
          <w:sz w:val="28"/>
          <w:szCs w:val="28"/>
        </w:rPr>
        <w:t>existential</w:t>
      </w:r>
      <w:r w:rsidR="00365850">
        <w:rPr>
          <w:rFonts w:ascii="Book Antiqua" w:hAnsi="Book Antiqua"/>
          <w:sz w:val="28"/>
          <w:szCs w:val="28"/>
        </w:rPr>
        <w:t>-</w:t>
      </w:r>
      <w:r w:rsidR="001626A1">
        <w:rPr>
          <w:rFonts w:ascii="Book Antiqua" w:hAnsi="Book Antiqua"/>
          <w:sz w:val="28"/>
          <w:szCs w:val="28"/>
        </w:rPr>
        <w:t xml:space="preserve">philosophical thinkers! We do </w:t>
      </w:r>
      <w:r w:rsidR="00C21D5B">
        <w:rPr>
          <w:rFonts w:ascii="Book Antiqua" w:hAnsi="Book Antiqua"/>
          <w:sz w:val="28"/>
          <w:szCs w:val="28"/>
        </w:rPr>
        <w:t xml:space="preserve">believe in the </w:t>
      </w:r>
      <w:r w:rsidR="00E12CF4">
        <w:rPr>
          <w:rFonts w:ascii="Book Antiqua" w:hAnsi="Book Antiqua"/>
          <w:sz w:val="28"/>
          <w:szCs w:val="28"/>
        </w:rPr>
        <w:t>C</w:t>
      </w:r>
      <w:r w:rsidR="00C21D5B">
        <w:rPr>
          <w:rFonts w:ascii="Book Antiqua" w:hAnsi="Book Antiqua"/>
          <w:sz w:val="28"/>
          <w:szCs w:val="28"/>
        </w:rPr>
        <w:t>reator</w:t>
      </w:r>
      <w:r w:rsidR="00E12CF4">
        <w:rPr>
          <w:rFonts w:ascii="Book Antiqua" w:hAnsi="Book Antiqua"/>
          <w:sz w:val="28"/>
          <w:szCs w:val="28"/>
        </w:rPr>
        <w:t>,</w:t>
      </w:r>
      <w:r w:rsidR="00C21D5B">
        <w:rPr>
          <w:rFonts w:ascii="Book Antiqua" w:hAnsi="Book Antiqua"/>
          <w:sz w:val="28"/>
          <w:szCs w:val="28"/>
        </w:rPr>
        <w:t xml:space="preserve"> </w:t>
      </w:r>
      <w:r w:rsidR="00E12CF4">
        <w:rPr>
          <w:rFonts w:ascii="Book Antiqua" w:hAnsi="Book Antiqua"/>
          <w:sz w:val="28"/>
          <w:szCs w:val="28"/>
        </w:rPr>
        <w:t>G</w:t>
      </w:r>
      <w:r w:rsidR="00C21D5B">
        <w:rPr>
          <w:rFonts w:ascii="Book Antiqua" w:hAnsi="Book Antiqua"/>
          <w:sz w:val="28"/>
          <w:szCs w:val="28"/>
        </w:rPr>
        <w:t>od.</w:t>
      </w:r>
      <w:r w:rsidR="00E12CF4">
        <w:rPr>
          <w:rFonts w:ascii="Book Antiqua" w:hAnsi="Book Antiqua"/>
          <w:sz w:val="28"/>
          <w:szCs w:val="28"/>
        </w:rPr>
        <w:t xml:space="preserve"> W</w:t>
      </w:r>
      <w:r w:rsidR="00C21D5B">
        <w:rPr>
          <w:rFonts w:ascii="Book Antiqua" w:hAnsi="Book Antiqua"/>
          <w:sz w:val="28"/>
          <w:szCs w:val="28"/>
        </w:rPr>
        <w:t xml:space="preserve">e </w:t>
      </w:r>
      <w:r w:rsidR="00E12CF4">
        <w:rPr>
          <w:rFonts w:ascii="Book Antiqua" w:hAnsi="Book Antiqua"/>
          <w:sz w:val="28"/>
          <w:szCs w:val="28"/>
        </w:rPr>
        <w:t xml:space="preserve">do </w:t>
      </w:r>
      <w:r w:rsidR="001626A1">
        <w:rPr>
          <w:rFonts w:ascii="Book Antiqua" w:hAnsi="Book Antiqua"/>
          <w:sz w:val="28"/>
          <w:szCs w:val="28"/>
        </w:rPr>
        <w:t xml:space="preserve">have a </w:t>
      </w:r>
      <w:r w:rsidR="00E12CF4">
        <w:rPr>
          <w:rFonts w:ascii="Book Antiqua" w:hAnsi="Book Antiqua"/>
          <w:sz w:val="28"/>
          <w:szCs w:val="28"/>
        </w:rPr>
        <w:t>meaningful</w:t>
      </w:r>
      <w:r w:rsidR="001626A1">
        <w:rPr>
          <w:rFonts w:ascii="Book Antiqua" w:hAnsi="Book Antiqua"/>
          <w:sz w:val="28"/>
          <w:szCs w:val="28"/>
        </w:rPr>
        <w:t xml:space="preserve"> </w:t>
      </w:r>
      <w:r w:rsidR="00C21D5B">
        <w:rPr>
          <w:rFonts w:ascii="Book Antiqua" w:hAnsi="Book Antiqua"/>
          <w:sz w:val="28"/>
          <w:szCs w:val="28"/>
        </w:rPr>
        <w:t>purpose</w:t>
      </w:r>
      <w:r w:rsidR="001626A1">
        <w:rPr>
          <w:rFonts w:ascii="Book Antiqua" w:hAnsi="Book Antiqua"/>
          <w:sz w:val="28"/>
          <w:szCs w:val="28"/>
        </w:rPr>
        <w:t xml:space="preserve"> to fulfil on this planet! We are </w:t>
      </w:r>
      <w:r>
        <w:rPr>
          <w:rFonts w:ascii="Book Antiqua" w:hAnsi="Book Antiqua"/>
          <w:sz w:val="28"/>
          <w:szCs w:val="28"/>
        </w:rPr>
        <w:t xml:space="preserve">more than </w:t>
      </w:r>
      <w:r w:rsidR="00993B91">
        <w:rPr>
          <w:rFonts w:ascii="Book Antiqua" w:hAnsi="Book Antiqua"/>
          <w:sz w:val="28"/>
          <w:szCs w:val="28"/>
        </w:rPr>
        <w:t>conventional</w:t>
      </w:r>
      <w:r w:rsidR="001626A1">
        <w:rPr>
          <w:rFonts w:ascii="Book Antiqua" w:hAnsi="Book Antiqua"/>
          <w:sz w:val="28"/>
          <w:szCs w:val="28"/>
        </w:rPr>
        <w:t>,</w:t>
      </w:r>
      <w:r w:rsidR="00993B91">
        <w:rPr>
          <w:rFonts w:ascii="Book Antiqua" w:hAnsi="Book Antiqua"/>
          <w:sz w:val="28"/>
          <w:szCs w:val="28"/>
        </w:rPr>
        <w:t xml:space="preserve"> war-time </w:t>
      </w:r>
      <w:r w:rsidRPr="00626E23">
        <w:rPr>
          <w:rFonts w:ascii="Book Antiqua" w:hAnsi="Book Antiqua"/>
          <w:i/>
          <w:iCs/>
          <w:sz w:val="28"/>
          <w:szCs w:val="28"/>
        </w:rPr>
        <w:t>readiness inspectors</w:t>
      </w:r>
      <w:r w:rsidR="006D0489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</w:t>
      </w:r>
      <w:r w:rsidR="006D0489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e are </w:t>
      </w:r>
      <w:r w:rsidR="006D0489" w:rsidRPr="00626E23">
        <w:rPr>
          <w:rFonts w:ascii="Book Antiqua" w:hAnsi="Book Antiqua"/>
          <w:i/>
          <w:iCs/>
          <w:sz w:val="28"/>
          <w:szCs w:val="28"/>
        </w:rPr>
        <w:t>“</w:t>
      </w:r>
      <w:r w:rsidRPr="00626E23">
        <w:rPr>
          <w:rFonts w:ascii="Book Antiqua" w:hAnsi="Book Antiqua"/>
          <w:i/>
          <w:iCs/>
          <w:sz w:val="28"/>
          <w:szCs w:val="28"/>
        </w:rPr>
        <w:t>spiritual</w:t>
      </w:r>
      <w:r w:rsidR="006D0489" w:rsidRPr="00626E23">
        <w:rPr>
          <w:rFonts w:ascii="Book Antiqua" w:hAnsi="Book Antiqua"/>
          <w:i/>
          <w:iCs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readiness </w:t>
      </w:r>
      <w:r w:rsidR="00286F85">
        <w:rPr>
          <w:rFonts w:ascii="Book Antiqua" w:hAnsi="Book Antiqua"/>
          <w:sz w:val="28"/>
          <w:szCs w:val="28"/>
        </w:rPr>
        <w:t>preparers!</w:t>
      </w:r>
      <w:r>
        <w:rPr>
          <w:rFonts w:ascii="Book Antiqua" w:hAnsi="Book Antiqua"/>
          <w:sz w:val="28"/>
          <w:szCs w:val="28"/>
        </w:rPr>
        <w:t xml:space="preserve"> We are involved in</w:t>
      </w:r>
      <w:r w:rsidR="006D0489">
        <w:rPr>
          <w:rFonts w:ascii="Book Antiqua" w:hAnsi="Book Antiqua"/>
          <w:sz w:val="28"/>
          <w:szCs w:val="28"/>
        </w:rPr>
        <w:t xml:space="preserve"> </w:t>
      </w:r>
      <w:r w:rsidR="00A907ED">
        <w:rPr>
          <w:rFonts w:ascii="Book Antiqua" w:hAnsi="Book Antiqua"/>
          <w:sz w:val="28"/>
          <w:szCs w:val="28"/>
        </w:rPr>
        <w:t>t</w:t>
      </w:r>
      <w:r w:rsidR="006D0489">
        <w:rPr>
          <w:rFonts w:ascii="Book Antiqua" w:hAnsi="Book Antiqua"/>
          <w:sz w:val="28"/>
          <w:szCs w:val="28"/>
        </w:rPr>
        <w:t xml:space="preserve">he war of wars! </w:t>
      </w:r>
      <w:r>
        <w:rPr>
          <w:rFonts w:ascii="Book Antiqua" w:hAnsi="Book Antiqua"/>
          <w:sz w:val="28"/>
          <w:szCs w:val="28"/>
        </w:rPr>
        <w:t>The Great Controversy! The battle over worship! The war between good and evil!</w:t>
      </w:r>
      <w:r w:rsidR="006D0489">
        <w:rPr>
          <w:rFonts w:ascii="Book Antiqua" w:hAnsi="Book Antiqua"/>
          <w:sz w:val="28"/>
          <w:szCs w:val="28"/>
        </w:rPr>
        <w:t xml:space="preserve"> It’s </w:t>
      </w:r>
      <w:r w:rsidR="00806EC4">
        <w:rPr>
          <w:rFonts w:ascii="Book Antiqua" w:hAnsi="Book Antiqua"/>
          <w:sz w:val="28"/>
          <w:szCs w:val="28"/>
        </w:rPr>
        <w:t xml:space="preserve">high </w:t>
      </w:r>
      <w:r w:rsidR="006D0489">
        <w:rPr>
          <w:rFonts w:ascii="Book Antiqua" w:hAnsi="Book Antiqua"/>
          <w:sz w:val="28"/>
          <w:szCs w:val="28"/>
        </w:rPr>
        <w:t xml:space="preserve">time to tell the world about it! It’s time to </w:t>
      </w:r>
      <w:r w:rsidR="006D0489">
        <w:rPr>
          <w:rFonts w:ascii="Book Antiqua" w:hAnsi="Book Antiqua"/>
          <w:sz w:val="28"/>
          <w:szCs w:val="28"/>
        </w:rPr>
        <w:lastRenderedPageBreak/>
        <w:t>prepare a people for the Lord’s return!</w:t>
      </w:r>
      <w:r w:rsidR="00A907ED">
        <w:rPr>
          <w:rFonts w:ascii="Book Antiqua" w:hAnsi="Book Antiqua"/>
          <w:sz w:val="28"/>
          <w:szCs w:val="28"/>
        </w:rPr>
        <w:t xml:space="preserve"> Do not hide your </w:t>
      </w:r>
      <w:r w:rsidR="00A907ED" w:rsidRPr="00286F85">
        <w:rPr>
          <w:rFonts w:ascii="Book Antiqua" w:hAnsi="Book Antiqua"/>
          <w:i/>
          <w:iCs/>
          <w:sz w:val="28"/>
          <w:szCs w:val="28"/>
        </w:rPr>
        <w:t>spiritual light</w:t>
      </w:r>
      <w:r w:rsidR="00A907ED">
        <w:rPr>
          <w:rFonts w:ascii="Book Antiqua" w:hAnsi="Book Antiqua"/>
          <w:sz w:val="28"/>
          <w:szCs w:val="28"/>
        </w:rPr>
        <w:t xml:space="preserve"> </w:t>
      </w:r>
      <w:r w:rsidR="00286F85">
        <w:rPr>
          <w:rFonts w:ascii="Book Antiqua" w:hAnsi="Book Antiqua"/>
          <w:sz w:val="28"/>
          <w:szCs w:val="28"/>
        </w:rPr>
        <w:t xml:space="preserve">(Matt. 5:14-16) </w:t>
      </w:r>
      <w:r w:rsidR="00A907ED">
        <w:rPr>
          <w:rFonts w:ascii="Book Antiqua" w:hAnsi="Book Antiqua"/>
          <w:sz w:val="28"/>
          <w:szCs w:val="28"/>
        </w:rPr>
        <w:t xml:space="preserve">under a basket-Let it </w:t>
      </w:r>
      <w:proofErr w:type="gramStart"/>
      <w:r w:rsidR="00A907ED">
        <w:rPr>
          <w:rFonts w:ascii="Book Antiqua" w:hAnsi="Book Antiqua"/>
          <w:sz w:val="28"/>
          <w:szCs w:val="28"/>
        </w:rPr>
        <w:t>shine</w:t>
      </w:r>
      <w:proofErr w:type="gramEnd"/>
      <w:r w:rsidR="00286F85">
        <w:rPr>
          <w:rFonts w:ascii="Book Antiqua" w:hAnsi="Book Antiqua"/>
          <w:sz w:val="28"/>
          <w:szCs w:val="28"/>
        </w:rPr>
        <w:t>!</w:t>
      </w:r>
      <w:r w:rsidR="00A907ED">
        <w:rPr>
          <w:rFonts w:ascii="Book Antiqua" w:hAnsi="Book Antiqua"/>
          <w:sz w:val="28"/>
          <w:szCs w:val="28"/>
        </w:rPr>
        <w:t xml:space="preserve"> </w:t>
      </w:r>
    </w:p>
    <w:p w14:paraId="2FDADF1A" w14:textId="4D1B3669" w:rsidR="009F7532" w:rsidRPr="0029410B" w:rsidRDefault="006D0489" w:rsidP="0029410B">
      <w:pPr>
        <w:tabs>
          <w:tab w:val="left" w:pos="21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</w:t>
      </w:r>
      <w:r w:rsidR="00626E23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Three Angel’s</w:t>
      </w:r>
      <w:r w:rsidR="00626E23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messages </w:t>
      </w:r>
      <w:r w:rsidR="00626E23">
        <w:rPr>
          <w:rFonts w:ascii="Book Antiqua" w:hAnsi="Book Antiqua"/>
          <w:sz w:val="28"/>
          <w:szCs w:val="28"/>
        </w:rPr>
        <w:t xml:space="preserve">(Rev. 14:6-14) </w:t>
      </w:r>
      <w:r>
        <w:rPr>
          <w:rFonts w:ascii="Book Antiqua" w:hAnsi="Book Antiqua"/>
          <w:sz w:val="28"/>
          <w:szCs w:val="28"/>
        </w:rPr>
        <w:t>are no</w:t>
      </w:r>
      <w:r w:rsidR="00622F56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 xml:space="preserve"> to be</w:t>
      </w:r>
      <w:r w:rsidR="00A907ED">
        <w:rPr>
          <w:rFonts w:ascii="Book Antiqua" w:hAnsi="Book Antiqua"/>
          <w:sz w:val="28"/>
          <w:szCs w:val="28"/>
        </w:rPr>
        <w:t xml:space="preserve"> </w:t>
      </w:r>
      <w:r w:rsidR="007C538C">
        <w:rPr>
          <w:rFonts w:ascii="Book Antiqua" w:hAnsi="Book Antiqua"/>
          <w:sz w:val="28"/>
          <w:szCs w:val="28"/>
        </w:rPr>
        <w:t xml:space="preserve">God’s </w:t>
      </w:r>
      <w:r>
        <w:rPr>
          <w:rFonts w:ascii="Book Antiqua" w:hAnsi="Book Antiqua"/>
          <w:sz w:val="28"/>
          <w:szCs w:val="28"/>
        </w:rPr>
        <w:t>best kept secret</w:t>
      </w:r>
      <w:r w:rsidR="00A907ED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!</w:t>
      </w:r>
      <w:r w:rsidR="00626E23">
        <w:rPr>
          <w:rFonts w:ascii="Book Antiqua" w:hAnsi="Book Antiqua"/>
          <w:sz w:val="28"/>
          <w:szCs w:val="28"/>
        </w:rPr>
        <w:t xml:space="preserve"> You have heard it many times before</w:t>
      </w:r>
      <w:r w:rsidR="00A907ED">
        <w:rPr>
          <w:rFonts w:ascii="Book Antiqua" w:hAnsi="Book Antiqua"/>
          <w:sz w:val="28"/>
          <w:szCs w:val="28"/>
        </w:rPr>
        <w:t>,</w:t>
      </w:r>
      <w:r w:rsidR="00626E23">
        <w:rPr>
          <w:rFonts w:ascii="Book Antiqua" w:hAnsi="Book Antiqua"/>
          <w:sz w:val="28"/>
          <w:szCs w:val="28"/>
        </w:rPr>
        <w:t xml:space="preserve"> and now you are hearing it again! </w:t>
      </w:r>
    </w:p>
    <w:p w14:paraId="7E22599C" w14:textId="06D4BD5F" w:rsidR="00926C07" w:rsidRPr="0029410B" w:rsidRDefault="00926C07" w:rsidP="009F7532">
      <w:pPr>
        <w:tabs>
          <w:tab w:val="left" w:pos="2780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2A719731" w14:textId="223D0ED4" w:rsidR="00926C07" w:rsidRDefault="00926C07" w:rsidP="0029410B">
      <w:pPr>
        <w:tabs>
          <w:tab w:val="left" w:pos="2780"/>
        </w:tabs>
        <w:jc w:val="center"/>
        <w:rPr>
          <w:rFonts w:ascii="Book Antiqua" w:hAnsi="Book Antiqua"/>
          <w:b/>
          <w:bCs/>
          <w:noProof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F4A5BAE" wp14:editId="12904DA7">
            <wp:extent cx="2072640" cy="15544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10B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B6E9649" wp14:editId="549D5E55">
            <wp:extent cx="2072640" cy="15544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F8DE" w14:textId="5FC94574" w:rsidR="00926C07" w:rsidRPr="0029410B" w:rsidRDefault="00926C07" w:rsidP="00926C07">
      <w:pPr>
        <w:jc w:val="center"/>
        <w:rPr>
          <w:rFonts w:ascii="Book Antiqua" w:hAnsi="Book Antiqua"/>
          <w:b/>
          <w:bCs/>
          <w:noProof/>
          <w:sz w:val="20"/>
          <w:szCs w:val="20"/>
        </w:rPr>
      </w:pPr>
    </w:p>
    <w:p w14:paraId="51B8BEBF" w14:textId="77777777" w:rsidR="0029410B" w:rsidRDefault="00A907ED" w:rsidP="00A907E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2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“Therefore, be ye also ready: for in such an hour as ye think not the </w:t>
      </w:r>
      <w:proofErr w:type="gramStart"/>
      <w:r>
        <w:rPr>
          <w:rFonts w:ascii="Book Antiqua" w:hAnsi="Book Antiqua"/>
          <w:sz w:val="28"/>
          <w:szCs w:val="28"/>
        </w:rPr>
        <w:t>Son</w:t>
      </w:r>
      <w:proofErr w:type="gramEnd"/>
      <w:r>
        <w:rPr>
          <w:rFonts w:ascii="Book Antiqua" w:hAnsi="Book Antiqua"/>
          <w:sz w:val="28"/>
          <w:szCs w:val="28"/>
        </w:rPr>
        <w:t xml:space="preserve"> of man cometh.”</w:t>
      </w:r>
    </w:p>
    <w:p w14:paraId="7473AB46" w14:textId="0D467C88" w:rsidR="00A907ED" w:rsidRDefault="00A907ED" w:rsidP="00A907E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2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Matt</w:t>
      </w:r>
      <w:r w:rsidR="0029410B">
        <w:rPr>
          <w:rFonts w:ascii="Book Antiqua" w:hAnsi="Book Antiqua"/>
          <w:sz w:val="28"/>
          <w:szCs w:val="28"/>
        </w:rPr>
        <w:t>hew</w:t>
      </w:r>
      <w:r>
        <w:rPr>
          <w:rFonts w:ascii="Book Antiqua" w:hAnsi="Book Antiqua"/>
          <w:sz w:val="28"/>
          <w:szCs w:val="28"/>
        </w:rPr>
        <w:t xml:space="preserve"> 24:44</w:t>
      </w:r>
      <w:r w:rsidR="0029410B">
        <w:rPr>
          <w:rFonts w:ascii="Book Antiqua" w:hAnsi="Book Antiqua"/>
          <w:sz w:val="28"/>
          <w:szCs w:val="28"/>
        </w:rPr>
        <w:t xml:space="preserve"> KJV</w:t>
      </w:r>
    </w:p>
    <w:p w14:paraId="71CCCDFF" w14:textId="77777777" w:rsidR="0029410B" w:rsidRDefault="0029410B" w:rsidP="0029410B">
      <w:pPr>
        <w:tabs>
          <w:tab w:val="left" w:pos="2120"/>
        </w:tabs>
        <w:spacing w:after="0"/>
        <w:jc w:val="center"/>
        <w:rPr>
          <w:rFonts w:ascii="Book Antiqua" w:hAnsi="Book Antiqua"/>
          <w:sz w:val="28"/>
          <w:szCs w:val="28"/>
        </w:rPr>
      </w:pPr>
    </w:p>
    <w:p w14:paraId="44116E0A" w14:textId="1A575ADC" w:rsidR="0029410B" w:rsidRDefault="0029410B" w:rsidP="0029410B">
      <w:pPr>
        <w:tabs>
          <w:tab w:val="left" w:pos="212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9F7532">
        <w:rPr>
          <w:rFonts w:ascii="Book Antiqua" w:hAnsi="Book Antiqua"/>
          <w:b/>
          <w:bCs/>
          <w:sz w:val="28"/>
          <w:szCs w:val="28"/>
        </w:rPr>
        <w:t xml:space="preserve">Permission to </w:t>
      </w:r>
      <w:r>
        <w:rPr>
          <w:rFonts w:ascii="Book Antiqua" w:hAnsi="Book Antiqua"/>
          <w:b/>
          <w:bCs/>
          <w:sz w:val="28"/>
          <w:szCs w:val="28"/>
        </w:rPr>
        <w:t>S</w:t>
      </w:r>
      <w:r w:rsidRPr="009F7532">
        <w:rPr>
          <w:rFonts w:ascii="Book Antiqua" w:hAnsi="Book Antiqua"/>
          <w:b/>
          <w:bCs/>
          <w:sz w:val="28"/>
          <w:szCs w:val="28"/>
        </w:rPr>
        <w:t>peak-Granted!</w:t>
      </w:r>
    </w:p>
    <w:p w14:paraId="244564E4" w14:textId="153C56CC" w:rsidR="0029410B" w:rsidRDefault="0029410B" w:rsidP="0029410B">
      <w:pPr>
        <w:tabs>
          <w:tab w:val="left" w:pos="212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6DA8D07" w14:textId="77777777" w:rsidR="0029410B" w:rsidRDefault="0029410B" w:rsidP="0029410B">
      <w:pPr>
        <w:tabs>
          <w:tab w:val="left" w:pos="212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8BD5311" w14:textId="58C0B344" w:rsidR="00926C07" w:rsidRPr="00926C07" w:rsidRDefault="0029410B" w:rsidP="0029410B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3AA0D45" wp14:editId="096F9FEF">
            <wp:extent cx="783772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C07" w:rsidRPr="00926C07" w:rsidSect="00161F12">
      <w:footerReference w:type="default" r:id="rId10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6816" w14:textId="77777777" w:rsidR="00BF0A2C" w:rsidRDefault="00BF0A2C" w:rsidP="0053549F">
      <w:pPr>
        <w:spacing w:after="0" w:line="240" w:lineRule="auto"/>
      </w:pPr>
      <w:r>
        <w:separator/>
      </w:r>
    </w:p>
  </w:endnote>
  <w:endnote w:type="continuationSeparator" w:id="0">
    <w:p w14:paraId="0C3F5260" w14:textId="77777777" w:rsidR="00BF0A2C" w:rsidRDefault="00BF0A2C" w:rsidP="0053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66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62AAA" w14:textId="4FD40265" w:rsidR="00097824" w:rsidRDefault="000978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CE464" w14:textId="77777777" w:rsidR="00097824" w:rsidRDefault="0009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D5AC" w14:textId="77777777" w:rsidR="00BF0A2C" w:rsidRDefault="00BF0A2C" w:rsidP="0053549F">
      <w:pPr>
        <w:spacing w:after="0" w:line="240" w:lineRule="auto"/>
      </w:pPr>
      <w:r>
        <w:separator/>
      </w:r>
    </w:p>
  </w:footnote>
  <w:footnote w:type="continuationSeparator" w:id="0">
    <w:p w14:paraId="78E21607" w14:textId="77777777" w:rsidR="00BF0A2C" w:rsidRDefault="00BF0A2C" w:rsidP="0053549F">
      <w:pPr>
        <w:spacing w:after="0" w:line="240" w:lineRule="auto"/>
      </w:pPr>
      <w:r>
        <w:continuationSeparator/>
      </w:r>
    </w:p>
  </w:footnote>
  <w:footnote w:id="1">
    <w:p w14:paraId="7051146C" w14:textId="1C259FFE" w:rsidR="00CB47C9" w:rsidRDefault="00CB47C9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CB47C9">
        <w:rPr>
          <w:u w:val="single"/>
        </w:rPr>
        <w:t>Gospel Workers</w:t>
      </w:r>
      <w:r>
        <w:t>, p. 395.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D"/>
    <w:rsid w:val="0007549D"/>
    <w:rsid w:val="00097824"/>
    <w:rsid w:val="000E2684"/>
    <w:rsid w:val="00150B40"/>
    <w:rsid w:val="00161F12"/>
    <w:rsid w:val="001626A1"/>
    <w:rsid w:val="00171490"/>
    <w:rsid w:val="001D6E93"/>
    <w:rsid w:val="001F645D"/>
    <w:rsid w:val="0020703C"/>
    <w:rsid w:val="00217AD7"/>
    <w:rsid w:val="0023065C"/>
    <w:rsid w:val="00230C09"/>
    <w:rsid w:val="002603B2"/>
    <w:rsid w:val="0026524B"/>
    <w:rsid w:val="002668C0"/>
    <w:rsid w:val="00286F85"/>
    <w:rsid w:val="0029410B"/>
    <w:rsid w:val="002C11E4"/>
    <w:rsid w:val="002E09DB"/>
    <w:rsid w:val="002E6B54"/>
    <w:rsid w:val="00315519"/>
    <w:rsid w:val="0034095F"/>
    <w:rsid w:val="00365850"/>
    <w:rsid w:val="00383893"/>
    <w:rsid w:val="003A1136"/>
    <w:rsid w:val="004C5C53"/>
    <w:rsid w:val="00502A49"/>
    <w:rsid w:val="005344CB"/>
    <w:rsid w:val="0053549F"/>
    <w:rsid w:val="00573A16"/>
    <w:rsid w:val="00573A3A"/>
    <w:rsid w:val="005B2517"/>
    <w:rsid w:val="005C0D71"/>
    <w:rsid w:val="0061540A"/>
    <w:rsid w:val="00622F56"/>
    <w:rsid w:val="00626E23"/>
    <w:rsid w:val="0069783E"/>
    <w:rsid w:val="006D0489"/>
    <w:rsid w:val="007248BC"/>
    <w:rsid w:val="007C538C"/>
    <w:rsid w:val="007C6D91"/>
    <w:rsid w:val="007E4104"/>
    <w:rsid w:val="007F043D"/>
    <w:rsid w:val="007F5009"/>
    <w:rsid w:val="007F721D"/>
    <w:rsid w:val="00806EC4"/>
    <w:rsid w:val="0088776A"/>
    <w:rsid w:val="008C3DA1"/>
    <w:rsid w:val="008D1A25"/>
    <w:rsid w:val="00926C07"/>
    <w:rsid w:val="00944F69"/>
    <w:rsid w:val="00946F48"/>
    <w:rsid w:val="00966BAB"/>
    <w:rsid w:val="00993B91"/>
    <w:rsid w:val="009E51E4"/>
    <w:rsid w:val="009F7532"/>
    <w:rsid w:val="00A067CE"/>
    <w:rsid w:val="00A121F9"/>
    <w:rsid w:val="00A25F1D"/>
    <w:rsid w:val="00A363E1"/>
    <w:rsid w:val="00A45DDD"/>
    <w:rsid w:val="00A907ED"/>
    <w:rsid w:val="00A95DB7"/>
    <w:rsid w:val="00AA3EF0"/>
    <w:rsid w:val="00AB5531"/>
    <w:rsid w:val="00AD689B"/>
    <w:rsid w:val="00AE2B19"/>
    <w:rsid w:val="00BE746A"/>
    <w:rsid w:val="00BF0A2C"/>
    <w:rsid w:val="00C21D5B"/>
    <w:rsid w:val="00C85056"/>
    <w:rsid w:val="00CB4475"/>
    <w:rsid w:val="00CB47C9"/>
    <w:rsid w:val="00CD51EA"/>
    <w:rsid w:val="00D21326"/>
    <w:rsid w:val="00D604BD"/>
    <w:rsid w:val="00DC662D"/>
    <w:rsid w:val="00E12CF4"/>
    <w:rsid w:val="00E61FDB"/>
    <w:rsid w:val="00E73B9B"/>
    <w:rsid w:val="00E9280F"/>
    <w:rsid w:val="00EB62AC"/>
    <w:rsid w:val="00EE3443"/>
    <w:rsid w:val="00F215A6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969E"/>
  <w15:chartTrackingRefBased/>
  <w15:docId w15:val="{E0849DBA-EFD8-407F-A095-61B9308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9F"/>
  </w:style>
  <w:style w:type="paragraph" w:styleId="Footer">
    <w:name w:val="footer"/>
    <w:basedOn w:val="Normal"/>
    <w:link w:val="FooterChar"/>
    <w:uiPriority w:val="99"/>
    <w:unhideWhenUsed/>
    <w:rsid w:val="0053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9F"/>
  </w:style>
  <w:style w:type="paragraph" w:styleId="FootnoteText">
    <w:name w:val="footnote text"/>
    <w:basedOn w:val="Normal"/>
    <w:link w:val="FootnoteTextChar"/>
    <w:uiPriority w:val="99"/>
    <w:semiHidden/>
    <w:unhideWhenUsed/>
    <w:rsid w:val="00CB47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7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4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5141-9044-4C79-A5EE-283729AC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2021-10-06T18:36:00Z</cp:lastPrinted>
  <dcterms:created xsi:type="dcterms:W3CDTF">2021-11-22T04:24:00Z</dcterms:created>
  <dcterms:modified xsi:type="dcterms:W3CDTF">2021-11-22T04:24:00Z</dcterms:modified>
</cp:coreProperties>
</file>