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A34AF" w14:textId="6E3A3ED3" w:rsidR="00B14C3B" w:rsidRDefault="00BA6027" w:rsidP="00BA6027">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These Perilous Times</w:t>
      </w:r>
    </w:p>
    <w:p w14:paraId="665AC2AF" w14:textId="17BD6CB5" w:rsidR="00BA6027" w:rsidRDefault="00BA6027" w:rsidP="00BA6027">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20"/>
          <w:szCs w:val="20"/>
        </w:rPr>
      </w:pPr>
      <w:r>
        <w:rPr>
          <w:rFonts w:ascii="French Script MT" w:hAnsi="French Script MT"/>
          <w:b/>
          <w:bCs/>
          <w:sz w:val="48"/>
          <w:szCs w:val="48"/>
        </w:rPr>
        <w:t>Vol. 15, No. 15 Aug. 7, 2023</w:t>
      </w:r>
    </w:p>
    <w:p w14:paraId="7DC887C8" w14:textId="77777777" w:rsidR="00BA6027" w:rsidRPr="00BA6027" w:rsidRDefault="00BA6027" w:rsidP="00BA6027">
      <w:pPr>
        <w:spacing w:after="0"/>
        <w:jc w:val="center"/>
        <w:rPr>
          <w:rFonts w:ascii="French Script MT" w:hAnsi="French Script MT"/>
          <w:b/>
          <w:bCs/>
          <w:sz w:val="20"/>
          <w:szCs w:val="20"/>
        </w:rPr>
      </w:pPr>
    </w:p>
    <w:p w14:paraId="10D06A75" w14:textId="6B665771" w:rsidR="00BA6027" w:rsidRDefault="00BA6027" w:rsidP="00BA6027">
      <w:pPr>
        <w:spacing w:after="0"/>
        <w:jc w:val="center"/>
        <w:rPr>
          <w:rFonts w:ascii="Book Antiqua" w:hAnsi="Book Antiqua"/>
          <w:b/>
          <w:bCs/>
          <w:sz w:val="28"/>
          <w:szCs w:val="28"/>
        </w:rPr>
      </w:pPr>
      <w:r w:rsidRPr="00BA6027">
        <w:rPr>
          <w:rFonts w:ascii="Book Antiqua" w:hAnsi="Book Antiqua"/>
          <w:b/>
          <w:bCs/>
          <w:sz w:val="28"/>
          <w:szCs w:val="28"/>
        </w:rPr>
        <w:t>“The Refiner’s Fire</w:t>
      </w:r>
      <w:r>
        <w:rPr>
          <w:rFonts w:ascii="Book Antiqua" w:hAnsi="Book Antiqua"/>
          <w:b/>
          <w:bCs/>
          <w:sz w:val="28"/>
          <w:szCs w:val="28"/>
        </w:rPr>
        <w:t>-Character Development</w:t>
      </w:r>
    </w:p>
    <w:p w14:paraId="2DB2D7A4" w14:textId="6B85842D" w:rsidR="00BA6027" w:rsidRDefault="00BA6027" w:rsidP="00BA6027">
      <w:pPr>
        <w:spacing w:after="0"/>
        <w:jc w:val="center"/>
        <w:rPr>
          <w:rFonts w:ascii="Book Antiqua" w:hAnsi="Book Antiqua"/>
          <w:b/>
          <w:bCs/>
          <w:sz w:val="28"/>
          <w:szCs w:val="28"/>
        </w:rPr>
      </w:pPr>
      <w:r>
        <w:rPr>
          <w:rFonts w:ascii="Book Antiqua" w:hAnsi="Book Antiqua"/>
          <w:b/>
          <w:bCs/>
          <w:sz w:val="28"/>
          <w:szCs w:val="28"/>
        </w:rPr>
        <w:t>(Part II)</w:t>
      </w:r>
    </w:p>
    <w:p w14:paraId="708B8B1B" w14:textId="77777777" w:rsidR="00BA6027" w:rsidRPr="00BA6027" w:rsidRDefault="00BA6027" w:rsidP="00BA6027">
      <w:pPr>
        <w:spacing w:after="0"/>
        <w:jc w:val="center"/>
        <w:rPr>
          <w:rFonts w:ascii="Book Antiqua" w:hAnsi="Book Antiqua"/>
          <w:b/>
          <w:bCs/>
          <w:sz w:val="20"/>
          <w:szCs w:val="20"/>
        </w:rPr>
      </w:pPr>
    </w:p>
    <w:p w14:paraId="0DCBBF92" w14:textId="12261BA2" w:rsidR="00BA6027" w:rsidRDefault="00BA6027" w:rsidP="00BA6027">
      <w:pPr>
        <w:spacing w:after="0"/>
        <w:jc w:val="both"/>
        <w:rPr>
          <w:rFonts w:ascii="Book Antiqua" w:hAnsi="Book Antiqua"/>
          <w:sz w:val="28"/>
          <w:szCs w:val="28"/>
        </w:rPr>
      </w:pPr>
      <w:r>
        <w:rPr>
          <w:rFonts w:ascii="Book Antiqua" w:hAnsi="Book Antiqua"/>
          <w:sz w:val="28"/>
          <w:szCs w:val="28"/>
        </w:rPr>
        <w:t xml:space="preserve">    In the last issue of TPT it was clearly stated that our characters, as professed followers of Christ will be on display for a testimony for all the world to see. I want to allude back to Daniel chapter 3 </w:t>
      </w:r>
      <w:r w:rsidR="00A64E04">
        <w:rPr>
          <w:rFonts w:ascii="Book Antiqua" w:hAnsi="Book Antiqua"/>
          <w:sz w:val="28"/>
          <w:szCs w:val="28"/>
        </w:rPr>
        <w:t xml:space="preserve">to </w:t>
      </w:r>
      <w:r w:rsidR="00037108">
        <w:rPr>
          <w:rFonts w:ascii="Book Antiqua" w:hAnsi="Book Antiqua"/>
          <w:sz w:val="28"/>
          <w:szCs w:val="28"/>
        </w:rPr>
        <w:t>observe</w:t>
      </w:r>
      <w:r w:rsidR="00A64E04">
        <w:rPr>
          <w:rFonts w:ascii="Book Antiqua" w:hAnsi="Book Antiqua"/>
          <w:sz w:val="28"/>
          <w:szCs w:val="28"/>
        </w:rPr>
        <w:t xml:space="preserve"> how three Hebrew young men witnessed to the whole province of Babylon.</w:t>
      </w:r>
    </w:p>
    <w:p w14:paraId="57DA4EBB" w14:textId="77777777" w:rsidR="00FA1464" w:rsidRPr="00600B9A" w:rsidRDefault="00FA1464" w:rsidP="00BA6027">
      <w:pPr>
        <w:spacing w:after="0"/>
        <w:jc w:val="both"/>
        <w:rPr>
          <w:rFonts w:ascii="Book Antiqua" w:hAnsi="Book Antiqua"/>
          <w:sz w:val="20"/>
          <w:szCs w:val="20"/>
        </w:rPr>
      </w:pPr>
    </w:p>
    <w:p w14:paraId="637F2E90" w14:textId="2EC189D1" w:rsidR="00FA1464" w:rsidRDefault="00FA1464" w:rsidP="00600B9A">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“Your Majesty has issued an order that as soon as the music starts, everyone is to bow down and worship the gold statue, and anyone who does not bow down and worship “it” is to be thrown into a </w:t>
      </w:r>
      <w:r w:rsidRPr="00600B9A">
        <w:rPr>
          <w:rFonts w:ascii="Book Antiqua" w:hAnsi="Book Antiqua"/>
          <w:i/>
          <w:iCs/>
          <w:sz w:val="28"/>
          <w:szCs w:val="28"/>
        </w:rPr>
        <w:t>blazing furnace.</w:t>
      </w:r>
      <w:r>
        <w:rPr>
          <w:rFonts w:ascii="Book Antiqua" w:hAnsi="Book Antiqua"/>
          <w:sz w:val="28"/>
          <w:szCs w:val="28"/>
        </w:rPr>
        <w:t xml:space="preserve"> There are some Jews whom you put in charge of the province of Babylon-Shadrach, Meshach, and Abednego-who are disobeying Your Majesty’s orders. They do not worship your god or bow down to the statue you set up…” D</w:t>
      </w:r>
      <w:r w:rsidR="00600B9A">
        <w:rPr>
          <w:rFonts w:ascii="Book Antiqua" w:hAnsi="Book Antiqua"/>
          <w:sz w:val="28"/>
          <w:szCs w:val="28"/>
        </w:rPr>
        <w:t>a</w:t>
      </w:r>
      <w:r>
        <w:rPr>
          <w:rFonts w:ascii="Book Antiqua" w:hAnsi="Book Antiqua"/>
          <w:sz w:val="28"/>
          <w:szCs w:val="28"/>
        </w:rPr>
        <w:t>n. 3</w:t>
      </w:r>
      <w:r w:rsidR="00600B9A">
        <w:rPr>
          <w:rFonts w:ascii="Book Antiqua" w:hAnsi="Book Antiqua"/>
          <w:sz w:val="28"/>
          <w:szCs w:val="28"/>
        </w:rPr>
        <w:t>:</w:t>
      </w:r>
      <w:r>
        <w:rPr>
          <w:rFonts w:ascii="Book Antiqua" w:hAnsi="Book Antiqua"/>
          <w:sz w:val="28"/>
          <w:szCs w:val="28"/>
        </w:rPr>
        <w:t>10-12</w:t>
      </w:r>
      <w:r w:rsidR="00600B9A">
        <w:rPr>
          <w:rFonts w:ascii="Book Antiqua" w:hAnsi="Book Antiqua"/>
          <w:sz w:val="28"/>
          <w:szCs w:val="28"/>
        </w:rPr>
        <w:t xml:space="preserve"> TEV</w:t>
      </w:r>
    </w:p>
    <w:p w14:paraId="0ED895B0" w14:textId="77777777" w:rsidR="00600B9A" w:rsidRPr="00A64E04" w:rsidRDefault="00600B9A" w:rsidP="00BA6027">
      <w:pPr>
        <w:spacing w:after="0"/>
        <w:jc w:val="both"/>
        <w:rPr>
          <w:rFonts w:ascii="Book Antiqua" w:hAnsi="Book Antiqua"/>
          <w:sz w:val="20"/>
          <w:szCs w:val="20"/>
        </w:rPr>
      </w:pPr>
    </w:p>
    <w:p w14:paraId="014AD45C" w14:textId="686E7874" w:rsidR="00600B9A" w:rsidRDefault="00600B9A" w:rsidP="00BA6027">
      <w:pPr>
        <w:spacing w:after="0"/>
        <w:jc w:val="both"/>
        <w:rPr>
          <w:rFonts w:ascii="Book Antiqua" w:hAnsi="Book Antiqua"/>
          <w:sz w:val="28"/>
          <w:szCs w:val="28"/>
        </w:rPr>
      </w:pPr>
      <w:r>
        <w:rPr>
          <w:rFonts w:ascii="Book Antiqua" w:hAnsi="Book Antiqua"/>
          <w:sz w:val="28"/>
          <w:szCs w:val="28"/>
        </w:rPr>
        <w:t xml:space="preserve">The disregard of Nebuchadnezzar’s decree </w:t>
      </w:r>
      <w:r w:rsidR="00624A13">
        <w:rPr>
          <w:rFonts w:ascii="Book Antiqua" w:hAnsi="Book Antiqua"/>
          <w:sz w:val="28"/>
          <w:szCs w:val="28"/>
        </w:rPr>
        <w:t xml:space="preserve">by the three Hebrew young men </w:t>
      </w:r>
      <w:r w:rsidR="00A64E04">
        <w:rPr>
          <w:rFonts w:ascii="Book Antiqua" w:hAnsi="Book Antiqua"/>
          <w:sz w:val="28"/>
          <w:szCs w:val="28"/>
        </w:rPr>
        <w:t>to bow to the golden statue</w:t>
      </w:r>
      <w:r>
        <w:rPr>
          <w:rFonts w:ascii="Book Antiqua" w:hAnsi="Book Antiqua"/>
          <w:sz w:val="28"/>
          <w:szCs w:val="28"/>
        </w:rPr>
        <w:t xml:space="preserve"> </w:t>
      </w:r>
      <w:r>
        <w:rPr>
          <w:rFonts w:ascii="Book Antiqua" w:hAnsi="Book Antiqua"/>
          <w:sz w:val="28"/>
          <w:szCs w:val="28"/>
        </w:rPr>
        <w:lastRenderedPageBreak/>
        <w:t>enraged him</w:t>
      </w:r>
      <w:r w:rsidR="00A64E04">
        <w:rPr>
          <w:rFonts w:ascii="Book Antiqua" w:hAnsi="Book Antiqua"/>
          <w:sz w:val="28"/>
          <w:szCs w:val="28"/>
        </w:rPr>
        <w:t>,</w:t>
      </w:r>
      <w:r>
        <w:rPr>
          <w:rFonts w:ascii="Book Antiqua" w:hAnsi="Book Antiqua"/>
          <w:sz w:val="28"/>
          <w:szCs w:val="28"/>
        </w:rPr>
        <w:t xml:space="preserve"> and the king ordered th</w:t>
      </w:r>
      <w:r w:rsidR="00624A13">
        <w:rPr>
          <w:rFonts w:ascii="Book Antiqua" w:hAnsi="Book Antiqua"/>
          <w:sz w:val="28"/>
          <w:szCs w:val="28"/>
        </w:rPr>
        <w:t>em</w:t>
      </w:r>
      <w:r>
        <w:rPr>
          <w:rFonts w:ascii="Book Antiqua" w:hAnsi="Book Antiqua"/>
          <w:sz w:val="28"/>
          <w:szCs w:val="28"/>
        </w:rPr>
        <w:t xml:space="preserve"> to be brought to him at once</w:t>
      </w:r>
      <w:r w:rsidR="00B56CFD">
        <w:rPr>
          <w:rFonts w:ascii="Book Antiqua" w:hAnsi="Book Antiqua"/>
          <w:sz w:val="28"/>
          <w:szCs w:val="28"/>
        </w:rPr>
        <w:t xml:space="preserve"> (Dan. 3:13 paraphrased)!</w:t>
      </w:r>
    </w:p>
    <w:p w14:paraId="3EE0F402" w14:textId="77777777" w:rsidR="00254E1B" w:rsidRPr="00254E1B" w:rsidRDefault="00254E1B" w:rsidP="00BA6027">
      <w:pPr>
        <w:spacing w:after="0"/>
        <w:jc w:val="both"/>
        <w:rPr>
          <w:rFonts w:ascii="Book Antiqua" w:hAnsi="Book Antiqua"/>
          <w:sz w:val="20"/>
          <w:szCs w:val="20"/>
        </w:rPr>
      </w:pPr>
    </w:p>
    <w:p w14:paraId="61ACEA35" w14:textId="6113E17C" w:rsidR="00254E1B" w:rsidRDefault="00254E1B" w:rsidP="00254E1B">
      <w:pPr>
        <w:spacing w:after="0"/>
        <w:jc w:val="center"/>
        <w:rPr>
          <w:rFonts w:ascii="Book Antiqua" w:hAnsi="Book Antiqua"/>
          <w:b/>
          <w:bCs/>
          <w:sz w:val="28"/>
          <w:szCs w:val="28"/>
        </w:rPr>
      </w:pPr>
      <w:r w:rsidRPr="00254E1B">
        <w:rPr>
          <w:rFonts w:ascii="Book Antiqua" w:hAnsi="Book Antiqua"/>
          <w:b/>
          <w:bCs/>
          <w:sz w:val="28"/>
          <w:szCs w:val="28"/>
        </w:rPr>
        <w:t>Shadrach Meshach and Abednego’s response to the king’s question</w:t>
      </w:r>
      <w:r w:rsidR="009776B2">
        <w:rPr>
          <w:rFonts w:ascii="Book Antiqua" w:hAnsi="Book Antiqua"/>
          <w:b/>
          <w:bCs/>
          <w:sz w:val="28"/>
          <w:szCs w:val="28"/>
        </w:rPr>
        <w:t>ing</w:t>
      </w:r>
    </w:p>
    <w:p w14:paraId="0CC3C441" w14:textId="2CD189D1" w:rsidR="009776B2" w:rsidRDefault="009776B2" w:rsidP="009776B2">
      <w:pPr>
        <w:spacing w:after="0"/>
        <w:jc w:val="center"/>
        <w:rPr>
          <w:rFonts w:ascii="Book Antiqua" w:hAnsi="Book Antiqua"/>
          <w:sz w:val="28"/>
          <w:szCs w:val="28"/>
        </w:rPr>
      </w:pPr>
      <w:r>
        <w:rPr>
          <w:rFonts w:ascii="Book Antiqua" w:hAnsi="Book Antiqua"/>
          <w:b/>
          <w:bCs/>
          <w:sz w:val="28"/>
          <w:szCs w:val="28"/>
        </w:rPr>
        <w:t>(See Dan. 3:13-16)</w:t>
      </w:r>
    </w:p>
    <w:p w14:paraId="1D423A6D" w14:textId="77777777" w:rsidR="009776B2" w:rsidRPr="009776B2" w:rsidRDefault="009776B2" w:rsidP="009776B2">
      <w:pPr>
        <w:spacing w:after="0"/>
        <w:jc w:val="center"/>
        <w:rPr>
          <w:rFonts w:ascii="Book Antiqua" w:hAnsi="Book Antiqua"/>
          <w:sz w:val="20"/>
          <w:szCs w:val="20"/>
        </w:rPr>
      </w:pPr>
    </w:p>
    <w:p w14:paraId="6C528511" w14:textId="76C9CA76" w:rsidR="009776B2" w:rsidRDefault="009776B2" w:rsidP="009776B2">
      <w:pPr>
        <w:spacing w:after="0"/>
        <w:jc w:val="both"/>
        <w:rPr>
          <w:rFonts w:ascii="Book Antiqua" w:hAnsi="Book Antiqua"/>
          <w:sz w:val="28"/>
          <w:szCs w:val="28"/>
        </w:rPr>
      </w:pPr>
      <w:r>
        <w:rPr>
          <w:rFonts w:ascii="Book Antiqua" w:hAnsi="Book Antiqua"/>
          <w:sz w:val="28"/>
          <w:szCs w:val="28"/>
        </w:rPr>
        <w:t xml:space="preserve">They made up their minds that even if the God of heaven wouldn’t save them, they would not worship the golden statue. Their characters were on display and they passed the </w:t>
      </w:r>
      <w:r w:rsidRPr="009776B2">
        <w:rPr>
          <w:rFonts w:ascii="Book Antiqua" w:hAnsi="Book Antiqua"/>
          <w:i/>
          <w:iCs/>
          <w:sz w:val="28"/>
          <w:szCs w:val="28"/>
        </w:rPr>
        <w:t>fiery trial</w:t>
      </w:r>
      <w:r>
        <w:rPr>
          <w:rFonts w:ascii="Book Antiqua" w:hAnsi="Book Antiqua"/>
          <w:sz w:val="28"/>
          <w:szCs w:val="28"/>
        </w:rPr>
        <w:t xml:space="preserve"> test with flying colors!</w:t>
      </w:r>
    </w:p>
    <w:p w14:paraId="758D4AA1" w14:textId="77777777" w:rsidR="009776B2" w:rsidRPr="009776B2" w:rsidRDefault="009776B2" w:rsidP="009776B2">
      <w:pPr>
        <w:spacing w:after="0"/>
        <w:jc w:val="both"/>
        <w:rPr>
          <w:rFonts w:ascii="Book Antiqua" w:hAnsi="Book Antiqua"/>
          <w:sz w:val="20"/>
          <w:szCs w:val="20"/>
        </w:rPr>
      </w:pPr>
    </w:p>
    <w:p w14:paraId="4D3FA340" w14:textId="08A729DD" w:rsidR="009776B2" w:rsidRDefault="009776B2" w:rsidP="009776B2">
      <w:pPr>
        <w:spacing w:after="0"/>
        <w:jc w:val="center"/>
        <w:rPr>
          <w:rFonts w:ascii="Book Antiqua" w:hAnsi="Book Antiqua"/>
          <w:b/>
          <w:bCs/>
          <w:sz w:val="28"/>
          <w:szCs w:val="28"/>
        </w:rPr>
      </w:pPr>
      <w:r w:rsidRPr="009776B2">
        <w:rPr>
          <w:rFonts w:ascii="Book Antiqua" w:hAnsi="Book Antiqua"/>
          <w:b/>
          <w:bCs/>
          <w:sz w:val="28"/>
          <w:szCs w:val="28"/>
        </w:rPr>
        <w:t>Let’s notice a well-known verse from Psalm 23</w:t>
      </w:r>
    </w:p>
    <w:p w14:paraId="1322D987" w14:textId="77777777" w:rsidR="00184E68" w:rsidRPr="00314A25" w:rsidRDefault="00184E68" w:rsidP="009776B2">
      <w:pPr>
        <w:spacing w:after="0"/>
        <w:jc w:val="center"/>
        <w:rPr>
          <w:rFonts w:ascii="Book Antiqua" w:hAnsi="Book Antiqua"/>
          <w:b/>
          <w:bCs/>
          <w:sz w:val="18"/>
          <w:szCs w:val="18"/>
        </w:rPr>
      </w:pPr>
    </w:p>
    <w:p w14:paraId="70488871" w14:textId="20488F52" w:rsidR="00184E68" w:rsidRDefault="00184E68" w:rsidP="00184E68">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“Yeah, though I walk through the valley of the shadow of death, I will fear no evil, for you are with me,</w:t>
      </w:r>
      <w:r w:rsidR="00C73934">
        <w:rPr>
          <w:rFonts w:ascii="Book Antiqua" w:hAnsi="Book Antiqua"/>
          <w:sz w:val="28"/>
          <w:szCs w:val="28"/>
        </w:rPr>
        <w:t xml:space="preserve"> </w:t>
      </w:r>
      <w:r>
        <w:rPr>
          <w:rFonts w:ascii="Book Antiqua" w:hAnsi="Book Antiqua"/>
          <w:sz w:val="28"/>
          <w:szCs w:val="28"/>
        </w:rPr>
        <w:t>Your rod and Your staff they comfort me.”</w:t>
      </w:r>
    </w:p>
    <w:p w14:paraId="04694F8C" w14:textId="7071C838" w:rsidR="00184E68" w:rsidRPr="00184E68" w:rsidRDefault="00184E68" w:rsidP="00184E68">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 Psalm 23:4 NKJV</w:t>
      </w:r>
    </w:p>
    <w:p w14:paraId="3DE50C18" w14:textId="77777777" w:rsidR="009776B2" w:rsidRDefault="009776B2" w:rsidP="009776B2">
      <w:pPr>
        <w:spacing w:after="0"/>
        <w:jc w:val="center"/>
        <w:rPr>
          <w:rFonts w:ascii="Book Antiqua" w:hAnsi="Book Antiqua"/>
          <w:b/>
          <w:bCs/>
          <w:sz w:val="28"/>
          <w:szCs w:val="28"/>
        </w:rPr>
      </w:pPr>
    </w:p>
    <w:p w14:paraId="08948BCC" w14:textId="775ABA40" w:rsidR="009776B2" w:rsidRDefault="00512F50" w:rsidP="009776B2">
      <w:pPr>
        <w:spacing w:after="0"/>
        <w:jc w:val="center"/>
        <w:rPr>
          <w:rFonts w:ascii="Book Antiqua" w:hAnsi="Book Antiqua"/>
          <w:b/>
          <w:bCs/>
          <w:sz w:val="28"/>
          <w:szCs w:val="28"/>
        </w:rPr>
      </w:pPr>
      <w:r w:rsidRPr="00512F50">
        <w:rPr>
          <w:rFonts w:ascii="Book Antiqua" w:hAnsi="Book Antiqua"/>
          <w:b/>
          <w:bCs/>
          <w:sz w:val="28"/>
          <w:szCs w:val="28"/>
        </w:rPr>
        <w:t>Counsel from God’s inspired messenger</w:t>
      </w:r>
    </w:p>
    <w:p w14:paraId="2EAA6737" w14:textId="52444AA1" w:rsidR="006C1996" w:rsidRDefault="006C1996" w:rsidP="009776B2">
      <w:pPr>
        <w:spacing w:after="0"/>
        <w:jc w:val="center"/>
        <w:rPr>
          <w:rFonts w:ascii="Book Antiqua" w:hAnsi="Book Antiqua"/>
          <w:b/>
          <w:bCs/>
          <w:sz w:val="28"/>
          <w:szCs w:val="28"/>
        </w:rPr>
      </w:pPr>
      <w:r>
        <w:rPr>
          <w:rFonts w:ascii="Book Antiqua" w:hAnsi="Book Antiqua"/>
          <w:b/>
          <w:bCs/>
          <w:sz w:val="28"/>
          <w:szCs w:val="28"/>
        </w:rPr>
        <w:t>(Divine Experiments)</w:t>
      </w:r>
    </w:p>
    <w:p w14:paraId="2DF567E7" w14:textId="77777777" w:rsidR="006C1996" w:rsidRPr="00991E12" w:rsidRDefault="006C1996" w:rsidP="009776B2">
      <w:pPr>
        <w:spacing w:after="0"/>
        <w:jc w:val="center"/>
        <w:rPr>
          <w:rFonts w:ascii="Book Antiqua" w:hAnsi="Book Antiqua"/>
          <w:b/>
          <w:bCs/>
          <w:sz w:val="20"/>
          <w:szCs w:val="20"/>
        </w:rPr>
      </w:pPr>
    </w:p>
    <w:p w14:paraId="218BEC81" w14:textId="1AAF0433" w:rsidR="006C1996" w:rsidRDefault="009A0B6C" w:rsidP="009A0B6C">
      <w:pPr>
        <w:spacing w:after="0"/>
        <w:jc w:val="both"/>
        <w:rPr>
          <w:rFonts w:ascii="Book Antiqua" w:hAnsi="Book Antiqua"/>
          <w:sz w:val="28"/>
          <w:szCs w:val="28"/>
        </w:rPr>
      </w:pPr>
      <w:r>
        <w:rPr>
          <w:rFonts w:ascii="Book Antiqua" w:hAnsi="Book Antiqua"/>
          <w:b/>
          <w:bCs/>
          <w:sz w:val="28"/>
          <w:szCs w:val="28"/>
        </w:rPr>
        <w:t xml:space="preserve">    </w:t>
      </w:r>
      <w:r w:rsidRPr="009A0B6C">
        <w:rPr>
          <w:rFonts w:ascii="Book Antiqua" w:hAnsi="Book Antiqua"/>
          <w:sz w:val="28"/>
          <w:szCs w:val="28"/>
        </w:rPr>
        <w:t xml:space="preserve">“The Lord </w:t>
      </w:r>
      <w:r>
        <w:rPr>
          <w:rFonts w:ascii="Book Antiqua" w:hAnsi="Book Antiqua"/>
          <w:sz w:val="28"/>
          <w:szCs w:val="28"/>
        </w:rPr>
        <w:t>J</w:t>
      </w:r>
      <w:r w:rsidRPr="009A0B6C">
        <w:rPr>
          <w:rFonts w:ascii="Book Antiqua" w:hAnsi="Book Antiqua"/>
          <w:sz w:val="28"/>
          <w:szCs w:val="28"/>
        </w:rPr>
        <w:t>esus is making experiments of human hearts</w:t>
      </w:r>
      <w:r>
        <w:rPr>
          <w:rFonts w:ascii="Book Antiqua" w:hAnsi="Book Antiqua"/>
          <w:sz w:val="28"/>
          <w:szCs w:val="28"/>
        </w:rPr>
        <w:t xml:space="preserve"> through the exhibition of his mercy and abundant grace. He is effecting </w:t>
      </w:r>
      <w:r w:rsidRPr="00991E12">
        <w:rPr>
          <w:rFonts w:ascii="Book Antiqua" w:hAnsi="Book Antiqua"/>
          <w:i/>
          <w:iCs/>
          <w:sz w:val="28"/>
          <w:szCs w:val="28"/>
        </w:rPr>
        <w:t>transformations so amazing</w:t>
      </w:r>
      <w:r>
        <w:rPr>
          <w:rFonts w:ascii="Book Antiqua" w:hAnsi="Book Antiqua"/>
          <w:sz w:val="28"/>
          <w:szCs w:val="28"/>
        </w:rPr>
        <w:t xml:space="preserve"> that Satan, with his triumphant boasting, with all his confederacy of evil united against God and the laws of his government, stands viewing them as a fortress </w:t>
      </w:r>
      <w:r>
        <w:rPr>
          <w:rFonts w:ascii="Book Antiqua" w:hAnsi="Book Antiqua"/>
          <w:sz w:val="28"/>
          <w:szCs w:val="28"/>
        </w:rPr>
        <w:lastRenderedPageBreak/>
        <w:t xml:space="preserve">impregnable to his sophistries and delusions. They are to him </w:t>
      </w:r>
      <w:r w:rsidR="00991E12">
        <w:rPr>
          <w:rFonts w:ascii="Book Antiqua" w:hAnsi="Book Antiqua"/>
          <w:sz w:val="28"/>
          <w:szCs w:val="28"/>
        </w:rPr>
        <w:t xml:space="preserve">an inapprehensible mystery. </w:t>
      </w:r>
      <w:r w:rsidR="00991E12" w:rsidRPr="00F85200">
        <w:rPr>
          <w:rFonts w:ascii="Book Antiqua" w:hAnsi="Book Antiqua"/>
          <w:i/>
          <w:iCs/>
          <w:sz w:val="28"/>
          <w:szCs w:val="28"/>
        </w:rPr>
        <w:t>The angels of God, seraphim and cherubim, the powers commissioned to cooperate with human agencies, look on with astonishment and joy, that fallen men, once children of wrath, are through the training of Christ developing characters after the divine similitude</w:t>
      </w:r>
      <w:r w:rsidR="00991E12">
        <w:rPr>
          <w:rFonts w:ascii="Book Antiqua" w:hAnsi="Book Antiqua"/>
          <w:sz w:val="28"/>
          <w:szCs w:val="28"/>
        </w:rPr>
        <w:t>, to be sons and daughters of God, to act an important part in the occupations and pleasures of heaven…”</w:t>
      </w:r>
      <w:r w:rsidR="00F85200">
        <w:rPr>
          <w:rFonts w:ascii="Book Antiqua" w:hAnsi="Book Antiqua"/>
          <w:sz w:val="28"/>
          <w:szCs w:val="28"/>
        </w:rPr>
        <w:t xml:space="preserve"> </w:t>
      </w:r>
      <w:r w:rsidR="005C733D">
        <w:rPr>
          <w:rStyle w:val="FootnoteReference"/>
          <w:rFonts w:ascii="Book Antiqua" w:hAnsi="Book Antiqua"/>
          <w:sz w:val="28"/>
          <w:szCs w:val="28"/>
        </w:rPr>
        <w:footnoteReference w:id="1"/>
      </w:r>
      <w:r w:rsidR="00C73934">
        <w:rPr>
          <w:rFonts w:ascii="Book Antiqua" w:hAnsi="Book Antiqua"/>
          <w:sz w:val="28"/>
          <w:szCs w:val="28"/>
        </w:rPr>
        <w:t xml:space="preserve"> </w:t>
      </w:r>
    </w:p>
    <w:p w14:paraId="1C776D2F" w14:textId="77777777" w:rsidR="00C73934" w:rsidRDefault="00C73934" w:rsidP="009A0B6C">
      <w:pPr>
        <w:spacing w:after="0"/>
        <w:jc w:val="both"/>
        <w:rPr>
          <w:rFonts w:ascii="Book Antiqua" w:hAnsi="Book Antiqua"/>
          <w:sz w:val="28"/>
          <w:szCs w:val="28"/>
        </w:rPr>
      </w:pPr>
    </w:p>
    <w:p w14:paraId="39719A5E" w14:textId="01606D1A" w:rsidR="00C73934" w:rsidRDefault="00C73934" w:rsidP="00C73934">
      <w:pPr>
        <w:spacing w:after="0"/>
        <w:jc w:val="center"/>
        <w:rPr>
          <w:rFonts w:ascii="Book Antiqua" w:hAnsi="Book Antiqua"/>
          <w:b/>
          <w:bCs/>
          <w:sz w:val="28"/>
          <w:szCs w:val="28"/>
        </w:rPr>
      </w:pPr>
      <w:r w:rsidRPr="00C73934">
        <w:rPr>
          <w:rFonts w:ascii="Book Antiqua" w:hAnsi="Book Antiqua"/>
          <w:b/>
          <w:bCs/>
          <w:sz w:val="28"/>
          <w:szCs w:val="28"/>
        </w:rPr>
        <w:t>A familiar Text</w:t>
      </w:r>
    </w:p>
    <w:p w14:paraId="003DADAB" w14:textId="77777777" w:rsidR="00C73934" w:rsidRPr="003920F4" w:rsidRDefault="00C73934" w:rsidP="00C73934">
      <w:pPr>
        <w:spacing w:after="0"/>
        <w:jc w:val="center"/>
        <w:rPr>
          <w:rFonts w:ascii="Book Antiqua" w:hAnsi="Book Antiqua"/>
          <w:b/>
          <w:bCs/>
          <w:sz w:val="20"/>
          <w:szCs w:val="20"/>
        </w:rPr>
      </w:pPr>
    </w:p>
    <w:p w14:paraId="4F569132" w14:textId="470D0E25" w:rsidR="002324C2" w:rsidRPr="002324C2" w:rsidRDefault="00C73934" w:rsidP="00965C93">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i/>
          <w:iCs/>
          <w:sz w:val="28"/>
          <w:szCs w:val="28"/>
        </w:rPr>
      </w:pPr>
      <w:r>
        <w:rPr>
          <w:rFonts w:ascii="Book Antiqua" w:hAnsi="Book Antiqua"/>
          <w:sz w:val="28"/>
          <w:szCs w:val="28"/>
        </w:rPr>
        <w:t xml:space="preserve">“You are like light </w:t>
      </w:r>
      <w:r w:rsidR="002324C2">
        <w:rPr>
          <w:rFonts w:ascii="Book Antiqua" w:hAnsi="Book Antiqua"/>
          <w:sz w:val="28"/>
          <w:szCs w:val="28"/>
        </w:rPr>
        <w:t>for</w:t>
      </w:r>
      <w:r>
        <w:rPr>
          <w:rFonts w:ascii="Book Antiqua" w:hAnsi="Book Antiqua"/>
          <w:sz w:val="28"/>
          <w:szCs w:val="28"/>
        </w:rPr>
        <w:t xml:space="preserve"> the</w:t>
      </w:r>
      <w:r w:rsidR="002324C2">
        <w:rPr>
          <w:rFonts w:ascii="Book Antiqua" w:hAnsi="Book Antiqua"/>
          <w:sz w:val="28"/>
          <w:szCs w:val="28"/>
        </w:rPr>
        <w:t xml:space="preserve"> whole </w:t>
      </w:r>
      <w:r>
        <w:rPr>
          <w:rFonts w:ascii="Book Antiqua" w:hAnsi="Book Antiqua"/>
          <w:sz w:val="28"/>
          <w:szCs w:val="28"/>
        </w:rPr>
        <w:t>world</w:t>
      </w:r>
      <w:r w:rsidR="002324C2">
        <w:rPr>
          <w:rFonts w:ascii="Book Antiqua" w:hAnsi="Book Antiqua"/>
          <w:sz w:val="28"/>
          <w:szCs w:val="28"/>
        </w:rPr>
        <w:t xml:space="preserve">. A city built on a hill cannot be hid. No one lights a lamp and puts it under a bowl; instead, he puts it on the lampstand, where it gives light for everyone in the house. In the same way your light must shine before people, </w:t>
      </w:r>
      <w:r w:rsidR="002324C2" w:rsidRPr="002324C2">
        <w:rPr>
          <w:rFonts w:ascii="Book Antiqua" w:hAnsi="Book Antiqua"/>
          <w:i/>
          <w:iCs/>
          <w:sz w:val="28"/>
          <w:szCs w:val="28"/>
        </w:rPr>
        <w:t xml:space="preserve">so that they will see the good things </w:t>
      </w:r>
    </w:p>
    <w:p w14:paraId="74C6F868" w14:textId="6CF5FC7E" w:rsidR="00C73934" w:rsidRDefault="002324C2" w:rsidP="00965C93">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sidRPr="002324C2">
        <w:rPr>
          <w:rFonts w:ascii="Book Antiqua" w:hAnsi="Book Antiqua"/>
          <w:i/>
          <w:iCs/>
          <w:sz w:val="28"/>
          <w:szCs w:val="28"/>
        </w:rPr>
        <w:t xml:space="preserve">do </w:t>
      </w:r>
      <w:r w:rsidRPr="002324C2">
        <w:rPr>
          <w:rFonts w:ascii="Book Antiqua" w:hAnsi="Book Antiqua"/>
          <w:b/>
          <w:bCs/>
          <w:i/>
          <w:iCs/>
          <w:sz w:val="28"/>
          <w:szCs w:val="28"/>
          <w:u w:val="single"/>
        </w:rPr>
        <w:t>and praise your Father in heaven</w:t>
      </w:r>
      <w:r>
        <w:rPr>
          <w:rFonts w:ascii="Book Antiqua" w:hAnsi="Book Antiqua"/>
          <w:sz w:val="28"/>
          <w:szCs w:val="28"/>
        </w:rPr>
        <w:t>.” TEV (Emphasis supplied)</w:t>
      </w:r>
    </w:p>
    <w:p w14:paraId="075139CB" w14:textId="77777777" w:rsidR="002739AB" w:rsidRDefault="002739AB" w:rsidP="00965C93">
      <w:pPr>
        <w:spacing w:after="0"/>
        <w:rPr>
          <w:rFonts w:ascii="Book Antiqua" w:hAnsi="Book Antiqua"/>
          <w:sz w:val="28"/>
          <w:szCs w:val="28"/>
        </w:rPr>
      </w:pPr>
    </w:p>
    <w:p w14:paraId="1D625E50" w14:textId="0B42227C" w:rsidR="002739AB" w:rsidRDefault="00965C93" w:rsidP="002739AB">
      <w:pPr>
        <w:spacing w:after="0"/>
        <w:jc w:val="center"/>
        <w:rPr>
          <w:rFonts w:ascii="Book Antiqua" w:hAnsi="Book Antiqua"/>
          <w:b/>
          <w:bCs/>
          <w:sz w:val="20"/>
          <w:szCs w:val="20"/>
        </w:rPr>
      </w:pPr>
      <w:r w:rsidRPr="00965C93">
        <w:rPr>
          <w:rFonts w:ascii="Book Antiqua" w:hAnsi="Book Antiqua"/>
          <w:b/>
          <w:bCs/>
          <w:sz w:val="28"/>
          <w:szCs w:val="28"/>
        </w:rPr>
        <w:t>Counsel from God’s inspired messenger</w:t>
      </w:r>
    </w:p>
    <w:p w14:paraId="16227812" w14:textId="77777777" w:rsidR="00965C93" w:rsidRPr="00965C93" w:rsidRDefault="00965C93" w:rsidP="002739AB">
      <w:pPr>
        <w:spacing w:after="0"/>
        <w:jc w:val="center"/>
        <w:rPr>
          <w:rFonts w:ascii="Book Antiqua" w:hAnsi="Book Antiqua"/>
          <w:b/>
          <w:bCs/>
          <w:sz w:val="20"/>
          <w:szCs w:val="20"/>
        </w:rPr>
      </w:pPr>
    </w:p>
    <w:p w14:paraId="4EBA6D15" w14:textId="0C072419" w:rsidR="00965C93" w:rsidRPr="00965C93" w:rsidRDefault="00965C93" w:rsidP="009A4B18">
      <w:pPr>
        <w:spacing w:before="240" w:after="0"/>
        <w:jc w:val="both"/>
        <w:rPr>
          <w:rFonts w:ascii="Book Antiqua" w:hAnsi="Book Antiqua"/>
          <w:sz w:val="28"/>
          <w:szCs w:val="28"/>
        </w:rPr>
      </w:pPr>
      <w:r>
        <w:rPr>
          <w:rFonts w:ascii="Book Antiqua" w:hAnsi="Book Antiqua"/>
          <w:b/>
          <w:bCs/>
          <w:sz w:val="20"/>
          <w:szCs w:val="20"/>
        </w:rPr>
        <w:t xml:space="preserve">    </w:t>
      </w:r>
      <w:r w:rsidRPr="00965C93">
        <w:rPr>
          <w:rFonts w:ascii="Book Antiqua" w:hAnsi="Book Antiqua"/>
          <w:sz w:val="28"/>
          <w:szCs w:val="28"/>
        </w:rPr>
        <w:t xml:space="preserve">“It is the </w:t>
      </w:r>
      <w:r>
        <w:rPr>
          <w:rFonts w:ascii="Book Antiqua" w:hAnsi="Book Antiqua"/>
          <w:sz w:val="28"/>
          <w:szCs w:val="28"/>
        </w:rPr>
        <w:t>pr</w:t>
      </w:r>
      <w:r w:rsidRPr="00965C93">
        <w:rPr>
          <w:rFonts w:ascii="Book Antiqua" w:hAnsi="Book Antiqua"/>
          <w:sz w:val="28"/>
          <w:szCs w:val="28"/>
        </w:rPr>
        <w:t>ivilege</w:t>
      </w:r>
      <w:r>
        <w:rPr>
          <w:rFonts w:ascii="Book Antiqua" w:hAnsi="Book Antiqua"/>
          <w:sz w:val="28"/>
          <w:szCs w:val="28"/>
        </w:rPr>
        <w:t xml:space="preserve"> of the Christian to connect with the source of light, and through this living connection </w:t>
      </w:r>
      <w:r>
        <w:rPr>
          <w:rFonts w:ascii="Book Antiqua" w:hAnsi="Book Antiqua"/>
          <w:sz w:val="28"/>
          <w:szCs w:val="28"/>
        </w:rPr>
        <w:lastRenderedPageBreak/>
        <w:t xml:space="preserve">become the </w:t>
      </w:r>
      <w:r w:rsidRPr="00767B98">
        <w:rPr>
          <w:rFonts w:ascii="Book Antiqua" w:hAnsi="Book Antiqua"/>
          <w:i/>
          <w:iCs/>
          <w:sz w:val="28"/>
          <w:szCs w:val="28"/>
        </w:rPr>
        <w:t>light of the world</w:t>
      </w:r>
      <w:r>
        <w:rPr>
          <w:rFonts w:ascii="Book Antiqua" w:hAnsi="Book Antiqua"/>
          <w:sz w:val="28"/>
          <w:szCs w:val="28"/>
        </w:rPr>
        <w:t xml:space="preserve">. Christ’s true followers will walk in the light as </w:t>
      </w:r>
      <w:r w:rsidRPr="00C60BBD">
        <w:rPr>
          <w:rFonts w:ascii="Book Antiqua" w:hAnsi="Book Antiqua"/>
          <w:i/>
          <w:iCs/>
          <w:sz w:val="28"/>
          <w:szCs w:val="28"/>
        </w:rPr>
        <w:t>He is in the light</w:t>
      </w:r>
      <w:r>
        <w:rPr>
          <w:rFonts w:ascii="Book Antiqua" w:hAnsi="Book Antiqua"/>
          <w:sz w:val="28"/>
          <w:szCs w:val="28"/>
        </w:rPr>
        <w:t>, and therefore they will no</w:t>
      </w:r>
      <w:r w:rsidR="00C60BBD">
        <w:rPr>
          <w:rFonts w:ascii="Book Antiqua" w:hAnsi="Book Antiqua"/>
          <w:sz w:val="28"/>
          <w:szCs w:val="28"/>
        </w:rPr>
        <w:t>t</w:t>
      </w:r>
      <w:r>
        <w:rPr>
          <w:rFonts w:ascii="Book Antiqua" w:hAnsi="Book Antiqua"/>
          <w:sz w:val="28"/>
          <w:szCs w:val="28"/>
        </w:rPr>
        <w:t xml:space="preserve"> travel in an uncertain way, stumbling because they walk in darkness</w:t>
      </w:r>
      <w:r w:rsidR="009A4B18">
        <w:rPr>
          <w:rFonts w:ascii="Book Antiqua" w:hAnsi="Book Antiqua"/>
          <w:sz w:val="28"/>
          <w:szCs w:val="28"/>
        </w:rPr>
        <w:t xml:space="preserve">… </w:t>
      </w:r>
      <w:r w:rsidR="009A4B18" w:rsidRPr="0068456A">
        <w:rPr>
          <w:rFonts w:ascii="Book Antiqua" w:hAnsi="Book Antiqua"/>
          <w:i/>
          <w:iCs/>
          <w:sz w:val="28"/>
          <w:szCs w:val="28"/>
        </w:rPr>
        <w:t xml:space="preserve">All may be channels of light if they will connect to the </w:t>
      </w:r>
      <w:r w:rsidR="009A4B18" w:rsidRPr="00767B98">
        <w:rPr>
          <w:rFonts w:ascii="Book Antiqua" w:hAnsi="Book Antiqua"/>
          <w:b/>
          <w:bCs/>
          <w:i/>
          <w:iCs/>
          <w:sz w:val="28"/>
          <w:szCs w:val="28"/>
        </w:rPr>
        <w:t>Source</w:t>
      </w:r>
      <w:r w:rsidR="009A4B18" w:rsidRPr="0068456A">
        <w:rPr>
          <w:rFonts w:ascii="Book Antiqua" w:hAnsi="Book Antiqua"/>
          <w:i/>
          <w:iCs/>
          <w:sz w:val="28"/>
          <w:szCs w:val="28"/>
        </w:rPr>
        <w:t xml:space="preserve"> of light</w:t>
      </w:r>
      <w:r w:rsidR="009A4B18">
        <w:rPr>
          <w:rFonts w:ascii="Book Antiqua" w:hAnsi="Book Antiqua"/>
          <w:sz w:val="28"/>
          <w:szCs w:val="28"/>
        </w:rPr>
        <w:t>. The</w:t>
      </w:r>
      <w:r w:rsidR="0050384A">
        <w:rPr>
          <w:rFonts w:ascii="Book Antiqua" w:hAnsi="Book Antiqua"/>
          <w:sz w:val="28"/>
          <w:szCs w:val="28"/>
        </w:rPr>
        <w:t>y</w:t>
      </w:r>
      <w:r w:rsidR="009A4B18">
        <w:rPr>
          <w:rFonts w:ascii="Book Antiqua" w:hAnsi="Book Antiqua"/>
          <w:sz w:val="28"/>
          <w:szCs w:val="28"/>
        </w:rPr>
        <w:t xml:space="preserve"> can communicate the bright rays to the world…”</w:t>
      </w:r>
      <w:r w:rsidR="0050384A">
        <w:rPr>
          <w:rStyle w:val="FootnoteReference"/>
          <w:rFonts w:ascii="Book Antiqua" w:hAnsi="Book Antiqua"/>
          <w:sz w:val="28"/>
          <w:szCs w:val="28"/>
        </w:rPr>
        <w:footnoteReference w:id="2"/>
      </w:r>
      <w:r w:rsidR="009A4B18">
        <w:rPr>
          <w:rFonts w:ascii="Book Antiqua" w:hAnsi="Book Antiqua"/>
          <w:sz w:val="28"/>
          <w:szCs w:val="28"/>
        </w:rPr>
        <w:t xml:space="preserve">  (See also John 1:1-9).</w:t>
      </w:r>
    </w:p>
    <w:p w14:paraId="63C96764" w14:textId="77777777" w:rsidR="00965C93" w:rsidRPr="00965C93" w:rsidRDefault="00965C93" w:rsidP="002739AB">
      <w:pPr>
        <w:spacing w:after="0"/>
        <w:jc w:val="center"/>
        <w:rPr>
          <w:rFonts w:ascii="Book Antiqua" w:hAnsi="Book Antiqua"/>
          <w:sz w:val="28"/>
          <w:szCs w:val="28"/>
        </w:rPr>
      </w:pPr>
    </w:p>
    <w:sectPr w:rsidR="00965C93" w:rsidRPr="00965C93" w:rsidSect="006A5CB4">
      <w:footerReference w:type="default" r:id="rId7"/>
      <w:pgSz w:w="792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E120B" w14:textId="77777777" w:rsidR="0078232C" w:rsidRDefault="0078232C" w:rsidP="005C733D">
      <w:pPr>
        <w:spacing w:after="0" w:line="240" w:lineRule="auto"/>
      </w:pPr>
      <w:r>
        <w:separator/>
      </w:r>
    </w:p>
  </w:endnote>
  <w:endnote w:type="continuationSeparator" w:id="0">
    <w:p w14:paraId="477F87C4" w14:textId="77777777" w:rsidR="0078232C" w:rsidRDefault="0078232C" w:rsidP="005C7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213192"/>
      <w:docPartObj>
        <w:docPartGallery w:val="Page Numbers (Bottom of Page)"/>
        <w:docPartUnique/>
      </w:docPartObj>
    </w:sdtPr>
    <w:sdtEndPr>
      <w:rPr>
        <w:noProof/>
      </w:rPr>
    </w:sdtEndPr>
    <w:sdtContent>
      <w:p w14:paraId="5DBAC60E" w14:textId="5EC7E579" w:rsidR="006A5CB4" w:rsidRDefault="006A5C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8B0EEA" w14:textId="77777777" w:rsidR="006A5CB4" w:rsidRDefault="006A5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576FA" w14:textId="77777777" w:rsidR="0078232C" w:rsidRDefault="0078232C" w:rsidP="005C733D">
      <w:pPr>
        <w:spacing w:after="0" w:line="240" w:lineRule="auto"/>
      </w:pPr>
      <w:r>
        <w:separator/>
      </w:r>
    </w:p>
  </w:footnote>
  <w:footnote w:type="continuationSeparator" w:id="0">
    <w:p w14:paraId="3959FF39" w14:textId="77777777" w:rsidR="0078232C" w:rsidRDefault="0078232C" w:rsidP="005C733D">
      <w:pPr>
        <w:spacing w:after="0" w:line="240" w:lineRule="auto"/>
      </w:pPr>
      <w:r>
        <w:continuationSeparator/>
      </w:r>
    </w:p>
  </w:footnote>
  <w:footnote w:id="1">
    <w:p w14:paraId="4943D315" w14:textId="6ADC3B8D" w:rsidR="005C733D" w:rsidRDefault="005C733D">
      <w:pPr>
        <w:pStyle w:val="FootnoteText"/>
      </w:pPr>
      <w:r>
        <w:rPr>
          <w:rStyle w:val="FootnoteReference"/>
        </w:rPr>
        <w:footnoteRef/>
      </w:r>
      <w:r>
        <w:t xml:space="preserve"> E. G. White, </w:t>
      </w:r>
      <w:r w:rsidRPr="005C733D">
        <w:rPr>
          <w:u w:val="single"/>
        </w:rPr>
        <w:t>Testimonies to Ministers and Gospel Workers</w:t>
      </w:r>
      <w:r>
        <w:t>, p. 18.</w:t>
      </w:r>
    </w:p>
  </w:footnote>
  <w:footnote w:id="2">
    <w:p w14:paraId="7F280A9C" w14:textId="189599C3" w:rsidR="0050384A" w:rsidRDefault="0050384A">
      <w:pPr>
        <w:pStyle w:val="FootnoteText"/>
      </w:pPr>
      <w:r>
        <w:rPr>
          <w:rStyle w:val="FootnoteReference"/>
        </w:rPr>
        <w:footnoteRef/>
      </w:r>
      <w:r>
        <w:t xml:space="preserve"> E, G. White. Our High Calling, p. 296.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27"/>
    <w:rsid w:val="00037108"/>
    <w:rsid w:val="000A4965"/>
    <w:rsid w:val="00137796"/>
    <w:rsid w:val="00184E68"/>
    <w:rsid w:val="002324C2"/>
    <w:rsid w:val="00254E1B"/>
    <w:rsid w:val="002739AB"/>
    <w:rsid w:val="0030547D"/>
    <w:rsid w:val="00314A25"/>
    <w:rsid w:val="003920F4"/>
    <w:rsid w:val="0050384A"/>
    <w:rsid w:val="00512F50"/>
    <w:rsid w:val="005C733D"/>
    <w:rsid w:val="00600B9A"/>
    <w:rsid w:val="00624A13"/>
    <w:rsid w:val="0068456A"/>
    <w:rsid w:val="006A5CB4"/>
    <w:rsid w:val="006C1996"/>
    <w:rsid w:val="00767B98"/>
    <w:rsid w:val="0078232C"/>
    <w:rsid w:val="00965C93"/>
    <w:rsid w:val="009776B2"/>
    <w:rsid w:val="00991E12"/>
    <w:rsid w:val="009A0B6C"/>
    <w:rsid w:val="009A4B18"/>
    <w:rsid w:val="00A64E04"/>
    <w:rsid w:val="00B14C3B"/>
    <w:rsid w:val="00B56CFD"/>
    <w:rsid w:val="00BA6027"/>
    <w:rsid w:val="00C60BBD"/>
    <w:rsid w:val="00C73934"/>
    <w:rsid w:val="00CA7D11"/>
    <w:rsid w:val="00D029A0"/>
    <w:rsid w:val="00D109B6"/>
    <w:rsid w:val="00F85200"/>
    <w:rsid w:val="00FA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B597"/>
  <w15:chartTrackingRefBased/>
  <w15:docId w15:val="{74F9443B-763E-4B04-8D85-D7BBFF1E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C73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733D"/>
    <w:rPr>
      <w:sz w:val="20"/>
      <w:szCs w:val="20"/>
    </w:rPr>
  </w:style>
  <w:style w:type="character" w:styleId="FootnoteReference">
    <w:name w:val="footnote reference"/>
    <w:basedOn w:val="DefaultParagraphFont"/>
    <w:uiPriority w:val="99"/>
    <w:semiHidden/>
    <w:unhideWhenUsed/>
    <w:rsid w:val="005C733D"/>
    <w:rPr>
      <w:vertAlign w:val="superscript"/>
    </w:rPr>
  </w:style>
  <w:style w:type="paragraph" w:styleId="Header">
    <w:name w:val="header"/>
    <w:basedOn w:val="Normal"/>
    <w:link w:val="HeaderChar"/>
    <w:uiPriority w:val="99"/>
    <w:unhideWhenUsed/>
    <w:rsid w:val="006A5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CB4"/>
  </w:style>
  <w:style w:type="paragraph" w:styleId="Footer">
    <w:name w:val="footer"/>
    <w:basedOn w:val="Normal"/>
    <w:link w:val="FooterChar"/>
    <w:uiPriority w:val="99"/>
    <w:unhideWhenUsed/>
    <w:rsid w:val="006A5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5138F-D0BA-427F-A544-2F1E2D63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dcterms:created xsi:type="dcterms:W3CDTF">2023-08-16T02:37:00Z</dcterms:created>
  <dcterms:modified xsi:type="dcterms:W3CDTF">2023-08-16T02:37:00Z</dcterms:modified>
</cp:coreProperties>
</file>