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3409D" w14:textId="7F09CAC9" w:rsidR="005E1240" w:rsidRDefault="00954D5C" w:rsidP="00954D5C">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35B56AE5" w14:textId="1DA4A9C9" w:rsidR="00954D5C" w:rsidRDefault="00954D5C" w:rsidP="00954D5C">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 12 No. 14 July 21, 2020</w:t>
      </w:r>
    </w:p>
    <w:p w14:paraId="51123E8A" w14:textId="43F608A7" w:rsidR="00954D5C" w:rsidRPr="00954D5C" w:rsidRDefault="00954D5C" w:rsidP="00954D5C">
      <w:pPr>
        <w:spacing w:after="0"/>
        <w:jc w:val="center"/>
        <w:rPr>
          <w:rFonts w:ascii="French Script MT" w:hAnsi="French Script MT"/>
          <w:b/>
          <w:bCs/>
          <w:sz w:val="20"/>
          <w:szCs w:val="20"/>
        </w:rPr>
      </w:pPr>
    </w:p>
    <w:p w14:paraId="50B6C44F" w14:textId="40FF0E15" w:rsidR="00954D5C" w:rsidRDefault="00954D5C" w:rsidP="00954D5C">
      <w:pPr>
        <w:spacing w:after="0"/>
        <w:jc w:val="center"/>
        <w:rPr>
          <w:rFonts w:ascii="Book Antiqua" w:hAnsi="Book Antiqua"/>
          <w:b/>
          <w:bCs/>
          <w:sz w:val="28"/>
          <w:szCs w:val="28"/>
        </w:rPr>
      </w:pPr>
      <w:r>
        <w:rPr>
          <w:rFonts w:ascii="Book Antiqua" w:hAnsi="Book Antiqua"/>
          <w:b/>
          <w:bCs/>
          <w:sz w:val="28"/>
          <w:szCs w:val="28"/>
        </w:rPr>
        <w:t xml:space="preserve"> </w:t>
      </w:r>
      <w:r w:rsidR="00113332">
        <w:rPr>
          <w:rFonts w:ascii="Book Antiqua" w:hAnsi="Book Antiqua"/>
          <w:b/>
          <w:bCs/>
          <w:sz w:val="28"/>
          <w:szCs w:val="28"/>
        </w:rPr>
        <w:t>“</w:t>
      </w:r>
      <w:r w:rsidR="00835026">
        <w:rPr>
          <w:rFonts w:ascii="Book Antiqua" w:hAnsi="Book Antiqua"/>
          <w:b/>
          <w:bCs/>
          <w:sz w:val="28"/>
          <w:szCs w:val="28"/>
        </w:rPr>
        <w:t xml:space="preserve">Heavenly </w:t>
      </w:r>
      <w:r w:rsidR="00113332">
        <w:rPr>
          <w:rFonts w:ascii="Book Antiqua" w:hAnsi="Book Antiqua"/>
          <w:b/>
          <w:bCs/>
          <w:sz w:val="28"/>
          <w:szCs w:val="28"/>
        </w:rPr>
        <w:t>Humbleness</w:t>
      </w:r>
      <w:r w:rsidR="00763747">
        <w:rPr>
          <w:rFonts w:ascii="Book Antiqua" w:hAnsi="Book Antiqua"/>
          <w:b/>
          <w:bCs/>
          <w:sz w:val="28"/>
          <w:szCs w:val="28"/>
        </w:rPr>
        <w:t xml:space="preserve"> </w:t>
      </w:r>
      <w:r w:rsidR="002806F2">
        <w:rPr>
          <w:rFonts w:ascii="Book Antiqua" w:hAnsi="Book Antiqua"/>
          <w:b/>
          <w:bCs/>
          <w:sz w:val="28"/>
          <w:szCs w:val="28"/>
        </w:rPr>
        <w:t>o</w:t>
      </w:r>
      <w:r w:rsidR="00113332">
        <w:rPr>
          <w:rFonts w:ascii="Book Antiqua" w:hAnsi="Book Antiqua"/>
          <w:b/>
          <w:bCs/>
          <w:sz w:val="28"/>
          <w:szCs w:val="28"/>
        </w:rPr>
        <w:t>n Display”</w:t>
      </w:r>
    </w:p>
    <w:p w14:paraId="48108AF5" w14:textId="3DAFB0E5" w:rsidR="00C904AE" w:rsidRPr="00835026" w:rsidRDefault="00C904AE" w:rsidP="00954D5C">
      <w:pPr>
        <w:spacing w:after="0"/>
        <w:jc w:val="center"/>
        <w:rPr>
          <w:rFonts w:ascii="Book Antiqua" w:hAnsi="Book Antiqua"/>
          <w:b/>
          <w:bCs/>
          <w:sz w:val="20"/>
          <w:szCs w:val="20"/>
        </w:rPr>
      </w:pPr>
    </w:p>
    <w:p w14:paraId="18221D81" w14:textId="4D59168F" w:rsidR="00C904AE" w:rsidRDefault="00C904AE" w:rsidP="00954D5C">
      <w:pPr>
        <w:spacing w:after="0"/>
        <w:jc w:val="center"/>
        <w:rPr>
          <w:rFonts w:ascii="Book Antiqua" w:hAnsi="Book Antiqua"/>
          <w:b/>
          <w:bCs/>
          <w:sz w:val="20"/>
          <w:szCs w:val="20"/>
        </w:rPr>
      </w:pPr>
      <w:r>
        <w:rPr>
          <w:rFonts w:ascii="Book Antiqua" w:hAnsi="Book Antiqua"/>
          <w:b/>
          <w:bCs/>
          <w:sz w:val="28"/>
          <w:szCs w:val="28"/>
        </w:rPr>
        <w:t>Lessons from Paul</w:t>
      </w:r>
    </w:p>
    <w:p w14:paraId="6DC339F2" w14:textId="10BD0806" w:rsidR="00C904AE" w:rsidRDefault="00C904AE" w:rsidP="00954D5C">
      <w:pPr>
        <w:spacing w:after="0"/>
        <w:jc w:val="center"/>
        <w:rPr>
          <w:rFonts w:ascii="Book Antiqua" w:hAnsi="Book Antiqua"/>
          <w:b/>
          <w:bCs/>
          <w:sz w:val="20"/>
          <w:szCs w:val="20"/>
        </w:rPr>
      </w:pPr>
    </w:p>
    <w:p w14:paraId="23249A81" w14:textId="22BE1F8D" w:rsidR="009C6AC0" w:rsidRPr="00E644D1" w:rsidRDefault="009C6AC0" w:rsidP="00DF0D26">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w:t>
      </w:r>
      <w:r w:rsidR="00E644D1" w:rsidRPr="00E644D1">
        <w:rPr>
          <w:rFonts w:ascii="Book Antiqua" w:hAnsi="Book Antiqua"/>
          <w:sz w:val="28"/>
          <w:szCs w:val="28"/>
        </w:rPr>
        <w:t>Bless them</w:t>
      </w:r>
      <w:r w:rsidR="00E644D1">
        <w:rPr>
          <w:rFonts w:ascii="Book Antiqua" w:hAnsi="Book Antiqua"/>
          <w:sz w:val="28"/>
          <w:szCs w:val="28"/>
        </w:rPr>
        <w:t xml:space="preserve"> which persecute you: bless and curse not. Rejoice with them that do rejoice, weep with them that weep</w:t>
      </w:r>
      <w:r>
        <w:rPr>
          <w:rFonts w:ascii="Book Antiqua" w:hAnsi="Book Antiqua"/>
          <w:sz w:val="28"/>
          <w:szCs w:val="28"/>
        </w:rPr>
        <w:t>. Be of the same mind one toward another. Mind not high things, but condescend to men of low estate. Be not wise in your own conceits. Recompense no man evil for evil. Provide things honest in the sight of all men. If it be possible, as much as lieth in you, live peaceably with all men. Dearly beloved avenge not yourselves, but rather give place unto wrath: for it is written, Vengeance is mine; I will repay, saith the Lord.”</w:t>
      </w:r>
      <w:r w:rsidR="00DF0D26">
        <w:rPr>
          <w:rFonts w:ascii="Book Antiqua" w:hAnsi="Book Antiqua"/>
          <w:sz w:val="28"/>
          <w:szCs w:val="28"/>
        </w:rPr>
        <w:t xml:space="preserve"> Romans 12:14-19</w:t>
      </w:r>
      <w:r w:rsidR="00087C30">
        <w:rPr>
          <w:rFonts w:ascii="Book Antiqua" w:hAnsi="Book Antiqua"/>
          <w:sz w:val="28"/>
          <w:szCs w:val="28"/>
        </w:rPr>
        <w:t xml:space="preserve"> KJV</w:t>
      </w:r>
    </w:p>
    <w:p w14:paraId="514E4379" w14:textId="77777777" w:rsidR="00E644D1" w:rsidRPr="00C904AE" w:rsidRDefault="00E644D1" w:rsidP="002D4B19">
      <w:pPr>
        <w:spacing w:after="0"/>
        <w:rPr>
          <w:rFonts w:ascii="Book Antiqua" w:hAnsi="Book Antiqua"/>
          <w:b/>
          <w:bCs/>
          <w:sz w:val="20"/>
          <w:szCs w:val="20"/>
        </w:rPr>
      </w:pPr>
    </w:p>
    <w:p w14:paraId="5A388B7B" w14:textId="3A37D53D" w:rsidR="00C904AE" w:rsidRDefault="00C904AE" w:rsidP="00E644D1">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“Let this mind be in you that which also was in </w:t>
      </w:r>
      <w:r w:rsidR="00E644D1">
        <w:rPr>
          <w:rFonts w:ascii="Book Antiqua" w:hAnsi="Book Antiqua"/>
          <w:sz w:val="28"/>
          <w:szCs w:val="28"/>
        </w:rPr>
        <w:t>C</w:t>
      </w:r>
      <w:r>
        <w:rPr>
          <w:rFonts w:ascii="Book Antiqua" w:hAnsi="Book Antiqua"/>
          <w:sz w:val="28"/>
          <w:szCs w:val="28"/>
        </w:rPr>
        <w:t xml:space="preserve">hrist </w:t>
      </w:r>
      <w:r w:rsidR="00E644D1">
        <w:rPr>
          <w:rFonts w:ascii="Book Antiqua" w:hAnsi="Book Antiqua"/>
          <w:sz w:val="28"/>
          <w:szCs w:val="28"/>
        </w:rPr>
        <w:t>J</w:t>
      </w:r>
      <w:r>
        <w:rPr>
          <w:rFonts w:ascii="Book Antiqua" w:hAnsi="Book Antiqua"/>
          <w:sz w:val="28"/>
          <w:szCs w:val="28"/>
        </w:rPr>
        <w:t>esus</w:t>
      </w:r>
      <w:r w:rsidR="00E644D1">
        <w:rPr>
          <w:rFonts w:ascii="Book Antiqua" w:hAnsi="Book Antiqua"/>
          <w:sz w:val="28"/>
          <w:szCs w:val="28"/>
        </w:rPr>
        <w:t>.” Philippians 2:5</w:t>
      </w:r>
    </w:p>
    <w:p w14:paraId="0AFC5111" w14:textId="0CBEACBB" w:rsidR="002D4B19" w:rsidRPr="002D4B19" w:rsidRDefault="002D4B19" w:rsidP="002D4B19">
      <w:pPr>
        <w:spacing w:after="0"/>
        <w:rPr>
          <w:rFonts w:ascii="Book Antiqua" w:hAnsi="Book Antiqua"/>
          <w:sz w:val="20"/>
          <w:szCs w:val="20"/>
        </w:rPr>
      </w:pPr>
    </w:p>
    <w:p w14:paraId="3F302ABC" w14:textId="042EDF55" w:rsidR="002D4B19" w:rsidRDefault="002D4B19" w:rsidP="002D4B19">
      <w:pPr>
        <w:tabs>
          <w:tab w:val="left" w:pos="1615"/>
        </w:tabs>
        <w:rPr>
          <w:rFonts w:ascii="Book Antiqua" w:hAnsi="Book Antiqua"/>
          <w:b/>
          <w:bCs/>
          <w:sz w:val="28"/>
          <w:szCs w:val="28"/>
        </w:rPr>
      </w:pPr>
      <w:r>
        <w:rPr>
          <w:rFonts w:ascii="Book Antiqua" w:hAnsi="Book Antiqua"/>
          <w:sz w:val="28"/>
          <w:szCs w:val="28"/>
        </w:rPr>
        <w:tab/>
      </w:r>
      <w:r w:rsidRPr="002D4B19">
        <w:rPr>
          <w:rFonts w:ascii="Book Antiqua" w:hAnsi="Book Antiqua"/>
          <w:b/>
          <w:bCs/>
          <w:sz w:val="28"/>
          <w:szCs w:val="28"/>
        </w:rPr>
        <w:t>What does this mean for us?</w:t>
      </w:r>
    </w:p>
    <w:p w14:paraId="0FC4AE81" w14:textId="0947FB07" w:rsidR="002D4B19" w:rsidRDefault="002D4B19" w:rsidP="002D4B19">
      <w:pPr>
        <w:pBdr>
          <w:top w:val="thinThickThinMediumGap" w:sz="24" w:space="1" w:color="auto"/>
          <w:left w:val="thinThickThinMediumGap" w:sz="24" w:space="4" w:color="auto"/>
          <w:bottom w:val="thinThickThinMediumGap" w:sz="24" w:space="1" w:color="auto"/>
          <w:right w:val="thinThickThinMediumGap" w:sz="24" w:space="4" w:color="auto"/>
        </w:pBdr>
        <w:tabs>
          <w:tab w:val="left" w:pos="1615"/>
        </w:tabs>
        <w:jc w:val="center"/>
        <w:rPr>
          <w:rFonts w:ascii="French Script MT" w:hAnsi="French Script MT"/>
          <w:b/>
          <w:bCs/>
          <w:sz w:val="48"/>
          <w:szCs w:val="48"/>
        </w:rPr>
      </w:pPr>
      <w:r w:rsidRPr="002D4B19">
        <w:rPr>
          <w:rFonts w:ascii="French Script MT" w:hAnsi="French Script MT"/>
          <w:b/>
          <w:bCs/>
          <w:sz w:val="48"/>
          <w:szCs w:val="48"/>
        </w:rPr>
        <w:lastRenderedPageBreak/>
        <w:t xml:space="preserve">Obvious Signs Do Tell </w:t>
      </w:r>
      <w:proofErr w:type="gramStart"/>
      <w:r w:rsidRPr="002D4B19">
        <w:rPr>
          <w:rFonts w:ascii="French Script MT" w:hAnsi="French Script MT"/>
          <w:b/>
          <w:bCs/>
          <w:sz w:val="48"/>
          <w:szCs w:val="48"/>
        </w:rPr>
        <w:t>The</w:t>
      </w:r>
      <w:proofErr w:type="gramEnd"/>
      <w:r w:rsidRPr="002D4B19">
        <w:rPr>
          <w:rFonts w:ascii="French Script MT" w:hAnsi="French Script MT"/>
          <w:b/>
          <w:bCs/>
          <w:sz w:val="48"/>
          <w:szCs w:val="48"/>
        </w:rPr>
        <w:t xml:space="preserve"> Season</w:t>
      </w:r>
    </w:p>
    <w:p w14:paraId="69B367A4" w14:textId="77777777" w:rsidR="002D4B19" w:rsidRDefault="002D4B19" w:rsidP="002D4B19">
      <w:pPr>
        <w:spacing w:after="0"/>
        <w:jc w:val="both"/>
        <w:rPr>
          <w:rFonts w:ascii="Book Antiqua" w:hAnsi="Book Antiqua"/>
          <w:sz w:val="20"/>
          <w:szCs w:val="20"/>
        </w:rPr>
      </w:pPr>
    </w:p>
    <w:p w14:paraId="608EC439" w14:textId="2C509EA5" w:rsidR="00087C30" w:rsidRDefault="002D4B19" w:rsidP="00BE0121">
      <w:pPr>
        <w:spacing w:after="0"/>
        <w:jc w:val="both"/>
        <w:rPr>
          <w:rFonts w:ascii="Book Antiqua" w:hAnsi="Book Antiqua"/>
          <w:sz w:val="28"/>
          <w:szCs w:val="28"/>
        </w:rPr>
      </w:pPr>
      <w:r>
        <w:rPr>
          <w:rFonts w:ascii="Book Antiqua" w:hAnsi="Book Antiqua"/>
          <w:sz w:val="20"/>
          <w:szCs w:val="20"/>
        </w:rPr>
        <w:t xml:space="preserve">      </w:t>
      </w:r>
      <w:r>
        <w:rPr>
          <w:rFonts w:ascii="Book Antiqua" w:hAnsi="Book Antiqua"/>
          <w:sz w:val="28"/>
          <w:szCs w:val="28"/>
        </w:rPr>
        <w:t>Meaning well and doing well are not one in the same.</w:t>
      </w:r>
      <w:r w:rsidR="00BE0121">
        <w:rPr>
          <w:rFonts w:ascii="Book Antiqua" w:hAnsi="Book Antiqua"/>
          <w:sz w:val="28"/>
          <w:szCs w:val="28"/>
        </w:rPr>
        <w:t xml:space="preserve"> </w:t>
      </w:r>
      <w:r>
        <w:rPr>
          <w:rFonts w:ascii="Book Antiqua" w:hAnsi="Book Antiqua"/>
          <w:sz w:val="28"/>
          <w:szCs w:val="28"/>
        </w:rPr>
        <w:t xml:space="preserve">Good intentions are just that, good intentions. It’s a tall order </w:t>
      </w:r>
      <w:r w:rsidR="00113332">
        <w:rPr>
          <w:rFonts w:ascii="Book Antiqua" w:hAnsi="Book Antiqua"/>
          <w:sz w:val="28"/>
          <w:szCs w:val="28"/>
        </w:rPr>
        <w:t xml:space="preserve">friends </w:t>
      </w:r>
      <w:r>
        <w:rPr>
          <w:rFonts w:ascii="Book Antiqua" w:hAnsi="Book Antiqua"/>
          <w:sz w:val="28"/>
          <w:szCs w:val="28"/>
        </w:rPr>
        <w:t xml:space="preserve">to bless our enemies, </w:t>
      </w:r>
      <w:r w:rsidR="00087C30">
        <w:rPr>
          <w:rFonts w:ascii="Book Antiqua" w:hAnsi="Book Antiqua"/>
          <w:sz w:val="28"/>
          <w:szCs w:val="28"/>
        </w:rPr>
        <w:t xml:space="preserve">and </w:t>
      </w:r>
      <w:r>
        <w:rPr>
          <w:rFonts w:ascii="Book Antiqua" w:hAnsi="Book Antiqua"/>
          <w:sz w:val="28"/>
          <w:szCs w:val="28"/>
        </w:rPr>
        <w:t xml:space="preserve">those who </w:t>
      </w:r>
      <w:r w:rsidR="00BE0121">
        <w:rPr>
          <w:rFonts w:ascii="Book Antiqua" w:hAnsi="Book Antiqua"/>
          <w:sz w:val="28"/>
          <w:szCs w:val="28"/>
        </w:rPr>
        <w:t xml:space="preserve">intentionally </w:t>
      </w:r>
      <w:r>
        <w:rPr>
          <w:rFonts w:ascii="Book Antiqua" w:hAnsi="Book Antiqua"/>
          <w:sz w:val="28"/>
          <w:szCs w:val="28"/>
        </w:rPr>
        <w:t>persecu</w:t>
      </w:r>
      <w:r w:rsidR="00BE0121">
        <w:rPr>
          <w:rFonts w:ascii="Book Antiqua" w:hAnsi="Book Antiqua"/>
          <w:sz w:val="28"/>
          <w:szCs w:val="28"/>
        </w:rPr>
        <w:t xml:space="preserve">te us. </w:t>
      </w:r>
      <w:r w:rsidR="00087C30">
        <w:rPr>
          <w:rFonts w:ascii="Book Antiqua" w:hAnsi="Book Antiqua"/>
          <w:sz w:val="28"/>
          <w:szCs w:val="28"/>
        </w:rPr>
        <w:t>But we are human ambassadors, representing Christ on earth, and we must be</w:t>
      </w:r>
      <w:r w:rsidR="002806F2">
        <w:rPr>
          <w:rFonts w:ascii="Book Antiqua" w:hAnsi="Book Antiqua"/>
          <w:sz w:val="28"/>
          <w:szCs w:val="28"/>
        </w:rPr>
        <w:t xml:space="preserve"> Christ</w:t>
      </w:r>
      <w:r w:rsidR="00087C30">
        <w:rPr>
          <w:rFonts w:ascii="Book Antiqua" w:hAnsi="Book Antiqua"/>
          <w:sz w:val="28"/>
          <w:szCs w:val="28"/>
        </w:rPr>
        <w:t>-minded.</w:t>
      </w:r>
    </w:p>
    <w:p w14:paraId="6226D693" w14:textId="600BFB03" w:rsidR="002D4B19" w:rsidRDefault="00087C30" w:rsidP="00BE0121">
      <w:pPr>
        <w:spacing w:after="0"/>
        <w:jc w:val="both"/>
        <w:rPr>
          <w:rFonts w:ascii="Book Antiqua" w:hAnsi="Book Antiqua"/>
          <w:sz w:val="28"/>
          <w:szCs w:val="28"/>
        </w:rPr>
      </w:pPr>
      <w:r>
        <w:rPr>
          <w:rFonts w:ascii="Book Antiqua" w:hAnsi="Book Antiqua"/>
          <w:sz w:val="28"/>
          <w:szCs w:val="28"/>
        </w:rPr>
        <w:t xml:space="preserve">    Jesus ate with sinners</w:t>
      </w:r>
      <w:r w:rsidR="00437383">
        <w:rPr>
          <w:rFonts w:ascii="Book Antiqua" w:hAnsi="Book Antiqua"/>
          <w:sz w:val="28"/>
          <w:szCs w:val="28"/>
        </w:rPr>
        <w:t>. H</w:t>
      </w:r>
      <w:r>
        <w:rPr>
          <w:rFonts w:ascii="Book Antiqua" w:hAnsi="Book Antiqua"/>
          <w:sz w:val="28"/>
          <w:szCs w:val="28"/>
        </w:rPr>
        <w:t xml:space="preserve">e was found on many occasions fellowshipping with the downtrodden and those of low </w:t>
      </w:r>
      <w:r w:rsidR="002806F2">
        <w:rPr>
          <w:rFonts w:ascii="Book Antiqua" w:hAnsi="Book Antiqua"/>
          <w:sz w:val="28"/>
          <w:szCs w:val="28"/>
        </w:rPr>
        <w:t>self-worth</w:t>
      </w:r>
      <w:r>
        <w:rPr>
          <w:rFonts w:ascii="Book Antiqua" w:hAnsi="Book Antiqua"/>
          <w:sz w:val="28"/>
          <w:szCs w:val="28"/>
        </w:rPr>
        <w:t xml:space="preserve">. </w:t>
      </w:r>
    </w:p>
    <w:p w14:paraId="1552F7CE" w14:textId="2AF9619E" w:rsidR="00353A0D" w:rsidRPr="00353A0D" w:rsidRDefault="00353A0D" w:rsidP="00BE0121">
      <w:pPr>
        <w:spacing w:after="0"/>
        <w:jc w:val="both"/>
        <w:rPr>
          <w:rFonts w:ascii="Book Antiqua" w:hAnsi="Book Antiqua"/>
          <w:sz w:val="20"/>
          <w:szCs w:val="20"/>
        </w:rPr>
      </w:pPr>
    </w:p>
    <w:p w14:paraId="3C22C4B0" w14:textId="7BC5853C" w:rsidR="00353A0D" w:rsidRDefault="00353A0D" w:rsidP="00353A0D">
      <w:pPr>
        <w:spacing w:after="0"/>
        <w:jc w:val="center"/>
        <w:rPr>
          <w:rFonts w:ascii="Book Antiqua" w:hAnsi="Book Antiqua"/>
          <w:b/>
          <w:bCs/>
          <w:sz w:val="28"/>
          <w:szCs w:val="28"/>
        </w:rPr>
      </w:pPr>
      <w:r w:rsidRPr="00353A0D">
        <w:rPr>
          <w:rFonts w:ascii="Book Antiqua" w:hAnsi="Book Antiqua"/>
          <w:b/>
          <w:bCs/>
          <w:sz w:val="28"/>
          <w:szCs w:val="28"/>
        </w:rPr>
        <w:t>Counsel from God’s inspired messenger</w:t>
      </w:r>
    </w:p>
    <w:p w14:paraId="63954748" w14:textId="70DC71FD" w:rsidR="00353A0D" w:rsidRPr="00835026" w:rsidRDefault="00353A0D" w:rsidP="00353A0D">
      <w:pPr>
        <w:spacing w:after="0"/>
        <w:jc w:val="center"/>
        <w:rPr>
          <w:rFonts w:ascii="Book Antiqua" w:hAnsi="Book Antiqua"/>
          <w:sz w:val="20"/>
          <w:szCs w:val="20"/>
        </w:rPr>
      </w:pPr>
    </w:p>
    <w:p w14:paraId="540DF922" w14:textId="28653F41" w:rsidR="00353A0D" w:rsidRDefault="00353A0D" w:rsidP="00353A0D">
      <w:pPr>
        <w:spacing w:after="0"/>
        <w:jc w:val="both"/>
        <w:rPr>
          <w:rFonts w:ascii="Book Antiqua" w:hAnsi="Book Antiqua"/>
          <w:sz w:val="28"/>
          <w:szCs w:val="28"/>
        </w:rPr>
      </w:pPr>
      <w:r>
        <w:rPr>
          <w:rFonts w:ascii="Book Antiqua" w:hAnsi="Book Antiqua"/>
          <w:sz w:val="28"/>
          <w:szCs w:val="28"/>
        </w:rPr>
        <w:t xml:space="preserve">    “Not by their wealth, their education, or their position does </w:t>
      </w:r>
      <w:r w:rsidR="007B635D">
        <w:rPr>
          <w:rFonts w:ascii="Book Antiqua" w:hAnsi="Book Antiqua"/>
          <w:sz w:val="28"/>
          <w:szCs w:val="28"/>
        </w:rPr>
        <w:t>G</w:t>
      </w:r>
      <w:r>
        <w:rPr>
          <w:rFonts w:ascii="Book Antiqua" w:hAnsi="Book Antiqua"/>
          <w:sz w:val="28"/>
          <w:szCs w:val="28"/>
        </w:rPr>
        <w:t xml:space="preserve">od estimate men. He estimates them by their purity of motive and their beauty of character. He looks to see how much of His Holy Spirit they posses and how much of </w:t>
      </w:r>
      <w:r w:rsidRPr="00353A0D">
        <w:rPr>
          <w:rFonts w:ascii="Book Antiqua" w:hAnsi="Book Antiqua"/>
          <w:i/>
          <w:iCs/>
          <w:sz w:val="28"/>
          <w:szCs w:val="28"/>
        </w:rPr>
        <w:t>His likeness their life reveals</w:t>
      </w:r>
      <w:r>
        <w:rPr>
          <w:rFonts w:ascii="Book Antiqua" w:hAnsi="Book Antiqua"/>
          <w:sz w:val="28"/>
          <w:szCs w:val="28"/>
        </w:rPr>
        <w:t xml:space="preserve">. </w:t>
      </w:r>
      <w:r w:rsidR="001F39C5">
        <w:rPr>
          <w:rFonts w:ascii="Book Antiqua" w:hAnsi="Book Antiqua"/>
          <w:sz w:val="28"/>
          <w:szCs w:val="28"/>
        </w:rPr>
        <w:t xml:space="preserve">To be great in God’s kingdom is to be as a little child in humility, in simplicity of faith, and in purity of love” </w:t>
      </w:r>
      <w:r w:rsidR="001F39C5">
        <w:rPr>
          <w:rStyle w:val="FootnoteReference"/>
          <w:rFonts w:ascii="Book Antiqua" w:hAnsi="Book Antiqua"/>
          <w:sz w:val="28"/>
          <w:szCs w:val="28"/>
        </w:rPr>
        <w:footnoteReference w:id="1"/>
      </w:r>
      <w:r w:rsidR="00835026">
        <w:rPr>
          <w:rFonts w:ascii="Book Antiqua" w:hAnsi="Book Antiqua"/>
          <w:sz w:val="28"/>
          <w:szCs w:val="28"/>
        </w:rPr>
        <w:t xml:space="preserve"> (Italics supplied).</w:t>
      </w:r>
    </w:p>
    <w:p w14:paraId="4F387030" w14:textId="3D1FB4E9" w:rsidR="00113332" w:rsidRDefault="00763747" w:rsidP="00353A0D">
      <w:pPr>
        <w:spacing w:after="0"/>
        <w:jc w:val="both"/>
        <w:rPr>
          <w:rFonts w:ascii="Book Antiqua" w:hAnsi="Book Antiqua"/>
          <w:sz w:val="28"/>
          <w:szCs w:val="28"/>
        </w:rPr>
      </w:pPr>
      <w:r>
        <w:rPr>
          <w:rFonts w:ascii="Book Antiqua" w:hAnsi="Book Antiqua"/>
          <w:sz w:val="28"/>
          <w:szCs w:val="28"/>
        </w:rPr>
        <w:t xml:space="preserve">     “</w:t>
      </w:r>
      <w:r w:rsidRPr="00763747">
        <w:rPr>
          <w:rFonts w:ascii="Book Antiqua" w:hAnsi="Book Antiqua"/>
          <w:i/>
          <w:iCs/>
          <w:sz w:val="28"/>
          <w:szCs w:val="28"/>
        </w:rPr>
        <w:t>Take no glory whatsoever to yourself</w:t>
      </w:r>
      <w:r>
        <w:rPr>
          <w:rFonts w:ascii="Book Antiqua" w:hAnsi="Book Antiqua"/>
          <w:sz w:val="28"/>
          <w:szCs w:val="28"/>
        </w:rPr>
        <w:t xml:space="preserve">. Do not work with a divided mind, trying to serve God and self at the same time. </w:t>
      </w:r>
      <w:r w:rsidRPr="00763747">
        <w:rPr>
          <w:rFonts w:ascii="Book Antiqua" w:hAnsi="Book Antiqua"/>
          <w:i/>
          <w:iCs/>
          <w:sz w:val="28"/>
          <w:szCs w:val="28"/>
        </w:rPr>
        <w:t>Keep self out of sight</w:t>
      </w:r>
      <w:r>
        <w:rPr>
          <w:rFonts w:ascii="Book Antiqua" w:hAnsi="Book Antiqua"/>
          <w:sz w:val="28"/>
          <w:szCs w:val="28"/>
        </w:rPr>
        <w:t xml:space="preserve">. Let your </w:t>
      </w:r>
      <w:r>
        <w:rPr>
          <w:rFonts w:ascii="Book Antiqua" w:hAnsi="Book Antiqua"/>
          <w:sz w:val="28"/>
          <w:szCs w:val="28"/>
        </w:rPr>
        <w:lastRenderedPageBreak/>
        <w:t xml:space="preserve">words lead the weary and heavy-laden to Jesus, the compassionate Savior. Work as seeing Him who is at your right hand, ready to give you strength for service. Your only safety is in entire dependence upon Christ.” </w:t>
      </w:r>
      <w:r w:rsidR="00A84A74">
        <w:rPr>
          <w:rStyle w:val="FootnoteReference"/>
          <w:rFonts w:ascii="Book Antiqua" w:hAnsi="Book Antiqua"/>
          <w:sz w:val="28"/>
          <w:szCs w:val="28"/>
        </w:rPr>
        <w:footnoteReference w:id="2"/>
      </w:r>
    </w:p>
    <w:p w14:paraId="046C17DA" w14:textId="41DBCB6E" w:rsidR="00493E78" w:rsidRPr="00493E78" w:rsidRDefault="00493E78" w:rsidP="00353A0D">
      <w:pPr>
        <w:spacing w:after="0"/>
        <w:jc w:val="both"/>
        <w:rPr>
          <w:rFonts w:ascii="Book Antiqua" w:hAnsi="Book Antiqua"/>
          <w:sz w:val="20"/>
          <w:szCs w:val="20"/>
        </w:rPr>
      </w:pPr>
    </w:p>
    <w:p w14:paraId="28180E82" w14:textId="72AEA1F9" w:rsidR="00493E78" w:rsidRDefault="00493E78" w:rsidP="00493E78">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“Humble yourselves in the sight of the Lord, and He shall lift you up.” James 4:10 KJV</w:t>
      </w:r>
    </w:p>
    <w:p w14:paraId="3088C75E" w14:textId="432BFB46" w:rsidR="00007021" w:rsidRDefault="00007021" w:rsidP="00007021">
      <w:pPr>
        <w:rPr>
          <w:rFonts w:ascii="Book Antiqua" w:hAnsi="Book Antiqua"/>
          <w:sz w:val="28"/>
          <w:szCs w:val="28"/>
        </w:rPr>
      </w:pPr>
    </w:p>
    <w:p w14:paraId="0953739D" w14:textId="618716F0" w:rsidR="00007021" w:rsidRDefault="00007021" w:rsidP="00007021">
      <w:pPr>
        <w:rPr>
          <w:rFonts w:ascii="Book Antiqua" w:hAnsi="Book Antiqua"/>
          <w:sz w:val="28"/>
          <w:szCs w:val="28"/>
        </w:rPr>
      </w:pPr>
    </w:p>
    <w:p w14:paraId="1687EB47" w14:textId="77777777" w:rsidR="00007021" w:rsidRDefault="00007021" w:rsidP="00007021">
      <w:pPr>
        <w:rPr>
          <w:rFonts w:ascii="Book Antiqua" w:hAnsi="Book Antiqua"/>
          <w:sz w:val="28"/>
          <w:szCs w:val="28"/>
        </w:rPr>
      </w:pPr>
    </w:p>
    <w:p w14:paraId="0012ECA0" w14:textId="39FB677A" w:rsidR="00007021" w:rsidRPr="00007021" w:rsidRDefault="00007021" w:rsidP="00007021">
      <w:pPr>
        <w:tabs>
          <w:tab w:val="left" w:pos="3845"/>
        </w:tabs>
        <w:rPr>
          <w:rFonts w:ascii="Book Antiqua" w:hAnsi="Book Antiqua"/>
          <w:sz w:val="28"/>
          <w:szCs w:val="28"/>
        </w:rPr>
      </w:pPr>
      <w:r>
        <w:rPr>
          <w:rFonts w:ascii="Book Antiqua" w:hAnsi="Book Antiqua"/>
          <w:sz w:val="28"/>
          <w:szCs w:val="28"/>
        </w:rPr>
        <w:tab/>
      </w:r>
      <w:r>
        <w:rPr>
          <w:rFonts w:ascii="Book Antiqua" w:hAnsi="Book Antiqua"/>
          <w:noProof/>
          <w:sz w:val="28"/>
          <w:szCs w:val="28"/>
        </w:rPr>
        <w:drawing>
          <wp:inline distT="0" distB="0" distL="0" distR="0" wp14:anchorId="7CBD8BE2" wp14:editId="6A470F89">
            <wp:extent cx="78377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ve in Flight.jpg"/>
                    <pic:cNvPicPr/>
                  </pic:nvPicPr>
                  <pic:blipFill>
                    <a:blip r:embed="rId7">
                      <a:extLst>
                        <a:ext uri="{28A0092B-C50C-407E-A947-70E740481C1C}">
                          <a14:useLocalDpi xmlns:a14="http://schemas.microsoft.com/office/drawing/2010/main" val="0"/>
                        </a:ext>
                      </a:extLst>
                    </a:blip>
                    <a:stretch>
                      <a:fillRect/>
                    </a:stretch>
                  </pic:blipFill>
                  <pic:spPr>
                    <a:xfrm>
                      <a:off x="0" y="0"/>
                      <a:ext cx="783772" cy="914400"/>
                    </a:xfrm>
                    <a:prstGeom prst="rect">
                      <a:avLst/>
                    </a:prstGeom>
                  </pic:spPr>
                </pic:pic>
              </a:graphicData>
            </a:graphic>
          </wp:inline>
        </w:drawing>
      </w:r>
    </w:p>
    <w:sectPr w:rsidR="00007021" w:rsidRPr="00007021" w:rsidSect="00652CA6">
      <w:footerReference w:type="default" r:id="rId8"/>
      <w:pgSz w:w="7920" w:h="12240" w:orient="landscape" w:code="1"/>
      <w:pgMar w:top="576" w:right="864" w:bottom="576" w:left="864"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A7A12" w14:textId="77777777" w:rsidR="008C4A18" w:rsidRDefault="008C4A18" w:rsidP="002D4B19">
      <w:pPr>
        <w:spacing w:after="0" w:line="240" w:lineRule="auto"/>
      </w:pPr>
      <w:r>
        <w:separator/>
      </w:r>
    </w:p>
  </w:endnote>
  <w:endnote w:type="continuationSeparator" w:id="0">
    <w:p w14:paraId="572B17AC" w14:textId="77777777" w:rsidR="008C4A18" w:rsidRDefault="008C4A18" w:rsidP="002D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6557802"/>
      <w:docPartObj>
        <w:docPartGallery w:val="Page Numbers (Bottom of Page)"/>
        <w:docPartUnique/>
      </w:docPartObj>
    </w:sdtPr>
    <w:sdtEndPr>
      <w:rPr>
        <w:noProof/>
      </w:rPr>
    </w:sdtEndPr>
    <w:sdtContent>
      <w:p w14:paraId="6F5BF97F" w14:textId="50942B68" w:rsidR="002D4B19" w:rsidRDefault="002D4B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7546EB" w14:textId="77777777" w:rsidR="002D4B19" w:rsidRDefault="002D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8EB1C" w14:textId="77777777" w:rsidR="008C4A18" w:rsidRDefault="008C4A18" w:rsidP="002D4B19">
      <w:pPr>
        <w:spacing w:after="0" w:line="240" w:lineRule="auto"/>
      </w:pPr>
      <w:r>
        <w:separator/>
      </w:r>
    </w:p>
  </w:footnote>
  <w:footnote w:type="continuationSeparator" w:id="0">
    <w:p w14:paraId="4E6099EF" w14:textId="77777777" w:rsidR="008C4A18" w:rsidRDefault="008C4A18" w:rsidP="002D4B19">
      <w:pPr>
        <w:spacing w:after="0" w:line="240" w:lineRule="auto"/>
      </w:pPr>
      <w:r>
        <w:continuationSeparator/>
      </w:r>
    </w:p>
  </w:footnote>
  <w:footnote w:id="1">
    <w:p w14:paraId="7316BB92" w14:textId="404F5396" w:rsidR="001F39C5" w:rsidRDefault="001F39C5">
      <w:pPr>
        <w:pStyle w:val="FootnoteText"/>
      </w:pPr>
      <w:r>
        <w:rPr>
          <w:rStyle w:val="FootnoteReference"/>
        </w:rPr>
        <w:footnoteRef/>
      </w:r>
      <w:r>
        <w:t xml:space="preserve"> E. G. White. </w:t>
      </w:r>
      <w:r w:rsidRPr="001F39C5">
        <w:rPr>
          <w:u w:val="single"/>
        </w:rPr>
        <w:t>Ministry of Healing</w:t>
      </w:r>
      <w:r>
        <w:t>, pp. 477, 478 (1905).</w:t>
      </w:r>
    </w:p>
  </w:footnote>
  <w:footnote w:id="2">
    <w:p w14:paraId="03768F8C" w14:textId="379633FB" w:rsidR="00A84A74" w:rsidRDefault="00A84A74">
      <w:pPr>
        <w:pStyle w:val="FootnoteText"/>
      </w:pPr>
      <w:r>
        <w:rPr>
          <w:rStyle w:val="FootnoteReference"/>
        </w:rPr>
        <w:footnoteRef/>
      </w:r>
      <w:r>
        <w:t xml:space="preserve"> White.  </w:t>
      </w:r>
      <w:r w:rsidRPr="00A84A74">
        <w:rPr>
          <w:u w:val="single"/>
        </w:rPr>
        <w:t>Review &amp; Herald</w:t>
      </w:r>
      <w:r>
        <w:t>, May 11, 1897.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5C"/>
    <w:rsid w:val="00007021"/>
    <w:rsid w:val="00073CBC"/>
    <w:rsid w:val="00087C30"/>
    <w:rsid w:val="00113332"/>
    <w:rsid w:val="001F39C5"/>
    <w:rsid w:val="002806F2"/>
    <w:rsid w:val="002D4B19"/>
    <w:rsid w:val="00353A0D"/>
    <w:rsid w:val="00364019"/>
    <w:rsid w:val="003A0451"/>
    <w:rsid w:val="00437383"/>
    <w:rsid w:val="00493E78"/>
    <w:rsid w:val="004B23E1"/>
    <w:rsid w:val="005122AE"/>
    <w:rsid w:val="005E1240"/>
    <w:rsid w:val="00652CA6"/>
    <w:rsid w:val="00664666"/>
    <w:rsid w:val="006A1AF7"/>
    <w:rsid w:val="006F172F"/>
    <w:rsid w:val="00763747"/>
    <w:rsid w:val="007B2514"/>
    <w:rsid w:val="007B635D"/>
    <w:rsid w:val="00835026"/>
    <w:rsid w:val="008C4A18"/>
    <w:rsid w:val="00954D5C"/>
    <w:rsid w:val="009A1846"/>
    <w:rsid w:val="009C6AC0"/>
    <w:rsid w:val="00A42EBB"/>
    <w:rsid w:val="00A84A74"/>
    <w:rsid w:val="00AC76E4"/>
    <w:rsid w:val="00BE0121"/>
    <w:rsid w:val="00C904AE"/>
    <w:rsid w:val="00DF0D26"/>
    <w:rsid w:val="00E644D1"/>
    <w:rsid w:val="00F0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97AF"/>
  <w15:chartTrackingRefBased/>
  <w15:docId w15:val="{707B0074-A9AC-4462-9021-7F6D70D8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B19"/>
  </w:style>
  <w:style w:type="paragraph" w:styleId="Footer">
    <w:name w:val="footer"/>
    <w:basedOn w:val="Normal"/>
    <w:link w:val="FooterChar"/>
    <w:uiPriority w:val="99"/>
    <w:unhideWhenUsed/>
    <w:rsid w:val="002D4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B19"/>
  </w:style>
  <w:style w:type="paragraph" w:styleId="FootnoteText">
    <w:name w:val="footnote text"/>
    <w:basedOn w:val="Normal"/>
    <w:link w:val="FootnoteTextChar"/>
    <w:uiPriority w:val="99"/>
    <w:semiHidden/>
    <w:unhideWhenUsed/>
    <w:rsid w:val="001F39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9C5"/>
    <w:rPr>
      <w:sz w:val="20"/>
      <w:szCs w:val="20"/>
    </w:rPr>
  </w:style>
  <w:style w:type="character" w:styleId="FootnoteReference">
    <w:name w:val="footnote reference"/>
    <w:basedOn w:val="DefaultParagraphFont"/>
    <w:uiPriority w:val="99"/>
    <w:semiHidden/>
    <w:unhideWhenUsed/>
    <w:rsid w:val="001F3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455DB-E474-4F69-8504-C48EE4B6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dcterms:created xsi:type="dcterms:W3CDTF">2020-08-06T14:52:00Z</dcterms:created>
  <dcterms:modified xsi:type="dcterms:W3CDTF">2020-08-06T14:52:00Z</dcterms:modified>
</cp:coreProperties>
</file>