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A9F0C" w14:textId="11B49E5F" w:rsidR="009C1E0D" w:rsidRPr="009C1E0D" w:rsidRDefault="009C1E0D" w:rsidP="009C1E0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9C1E0D">
        <w:rPr>
          <w:rFonts w:ascii="French Script MT" w:hAnsi="French Script MT"/>
          <w:b/>
          <w:bCs/>
          <w:sz w:val="48"/>
          <w:szCs w:val="48"/>
        </w:rPr>
        <w:t>These Perilous Times</w:t>
      </w:r>
    </w:p>
    <w:p w14:paraId="4E34A86C" w14:textId="5771EB69" w:rsidR="004B06F9" w:rsidRDefault="009C1E0D" w:rsidP="009C1E0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9C1E0D">
        <w:rPr>
          <w:rFonts w:ascii="French Script MT" w:hAnsi="French Script MT"/>
          <w:b/>
          <w:bCs/>
          <w:sz w:val="48"/>
          <w:szCs w:val="48"/>
        </w:rPr>
        <w:t>Vol. 12 No. 7 April 7, 2020</w:t>
      </w:r>
    </w:p>
    <w:p w14:paraId="48610B50" w14:textId="4D78F6A9" w:rsidR="009C1E0D" w:rsidRDefault="009C1E0D" w:rsidP="009C1E0D">
      <w:pPr>
        <w:spacing w:after="0"/>
        <w:jc w:val="center"/>
        <w:rPr>
          <w:rFonts w:ascii="French Script MT" w:hAnsi="French Script MT"/>
          <w:sz w:val="28"/>
          <w:szCs w:val="28"/>
        </w:rPr>
      </w:pPr>
      <w:r>
        <w:rPr>
          <w:rFonts w:ascii="French Script MT" w:hAnsi="French Script MT"/>
          <w:sz w:val="28"/>
          <w:szCs w:val="28"/>
        </w:rPr>
        <w:t xml:space="preserve"> </w:t>
      </w:r>
    </w:p>
    <w:p w14:paraId="54E46667" w14:textId="559AA372" w:rsidR="009C1E0D" w:rsidRPr="00925BFF" w:rsidRDefault="009C1E0D" w:rsidP="00925BFF">
      <w:pPr>
        <w:spacing w:after="0"/>
        <w:jc w:val="center"/>
        <w:rPr>
          <w:rFonts w:ascii="Book Antiqua" w:hAnsi="Book Antiqua"/>
          <w:b/>
          <w:bCs/>
          <w:sz w:val="28"/>
          <w:szCs w:val="28"/>
        </w:rPr>
      </w:pPr>
      <w:r w:rsidRPr="009C1E0D">
        <w:rPr>
          <w:rFonts w:ascii="Book Antiqua" w:hAnsi="Book Antiqua"/>
          <w:b/>
          <w:bCs/>
          <w:sz w:val="28"/>
          <w:szCs w:val="28"/>
        </w:rPr>
        <w:t>“Whose Words are we Listening to?”</w:t>
      </w:r>
    </w:p>
    <w:p w14:paraId="5ED02BBF" w14:textId="732B22F0" w:rsidR="009F14EC" w:rsidRPr="00925BFF" w:rsidRDefault="009F14EC" w:rsidP="0022351D">
      <w:pPr>
        <w:spacing w:after="0"/>
        <w:jc w:val="center"/>
        <w:rPr>
          <w:rFonts w:ascii="Book Antiqua" w:hAnsi="Book Antiqua"/>
          <w:b/>
          <w:bCs/>
          <w:sz w:val="20"/>
          <w:szCs w:val="20"/>
        </w:rPr>
      </w:pPr>
    </w:p>
    <w:p w14:paraId="58E8483F" w14:textId="477A4B41" w:rsidR="009F14EC" w:rsidRDefault="009F14EC" w:rsidP="0022351D">
      <w:pPr>
        <w:spacing w:after="0"/>
        <w:jc w:val="both"/>
        <w:rPr>
          <w:rFonts w:ascii="Book Antiqua" w:hAnsi="Book Antiqua"/>
          <w:sz w:val="28"/>
          <w:szCs w:val="28"/>
        </w:rPr>
      </w:pPr>
      <w:r w:rsidRPr="009F14EC">
        <w:rPr>
          <w:rFonts w:ascii="Book Antiqua" w:hAnsi="Book Antiqua"/>
          <w:sz w:val="28"/>
          <w:szCs w:val="28"/>
        </w:rPr>
        <w:t>Jesus declares:</w:t>
      </w:r>
      <w:r>
        <w:rPr>
          <w:rFonts w:ascii="Book Antiqua" w:hAnsi="Book Antiqua"/>
          <w:sz w:val="28"/>
          <w:szCs w:val="28"/>
        </w:rPr>
        <w:t xml:space="preserve"> “There shall be signs in the sun, and in the moon, and in the stars; and upon the earth distress of </w:t>
      </w:r>
      <w:r w:rsidR="008B0A1C">
        <w:rPr>
          <w:rFonts w:ascii="Book Antiqua" w:hAnsi="Book Antiqua"/>
          <w:sz w:val="28"/>
          <w:szCs w:val="28"/>
        </w:rPr>
        <w:t xml:space="preserve">nations “(Luke 21:25; Matt. 24:29; Mark 13:24-26; Rev. 6:12-17). Those who hold these harbingers of His coming are to “know that it is near, even at the doors” (Matt. 24:33). </w:t>
      </w:r>
      <w:r w:rsidR="00367CFB">
        <w:rPr>
          <w:rStyle w:val="FootnoteReference"/>
          <w:rFonts w:ascii="Book Antiqua" w:hAnsi="Book Antiqua"/>
          <w:sz w:val="28"/>
          <w:szCs w:val="28"/>
        </w:rPr>
        <w:footnoteReference w:id="1"/>
      </w:r>
    </w:p>
    <w:p w14:paraId="7859EEE7" w14:textId="17187951" w:rsidR="00367CFB" w:rsidRDefault="00367CFB" w:rsidP="0022351D">
      <w:pPr>
        <w:spacing w:after="0"/>
        <w:jc w:val="both"/>
        <w:rPr>
          <w:rFonts w:ascii="Book Antiqua" w:hAnsi="Book Antiqua"/>
          <w:sz w:val="28"/>
          <w:szCs w:val="28"/>
        </w:rPr>
      </w:pPr>
      <w:r>
        <w:rPr>
          <w:rFonts w:ascii="Book Antiqua" w:hAnsi="Book Antiqua"/>
          <w:sz w:val="28"/>
          <w:szCs w:val="28"/>
        </w:rPr>
        <w:t>Friends, no man knows the day or the hour of Christ</w:t>
      </w:r>
      <w:r w:rsidR="007A4CDF">
        <w:rPr>
          <w:rFonts w:ascii="Book Antiqua" w:hAnsi="Book Antiqua"/>
          <w:sz w:val="28"/>
          <w:szCs w:val="28"/>
        </w:rPr>
        <w:t>’s</w:t>
      </w:r>
      <w:r>
        <w:rPr>
          <w:rFonts w:ascii="Book Antiqua" w:hAnsi="Book Antiqua"/>
          <w:sz w:val="28"/>
          <w:szCs w:val="28"/>
        </w:rPr>
        <w:t xml:space="preserve"> return, </w:t>
      </w:r>
      <w:r w:rsidR="004F2E67">
        <w:rPr>
          <w:rFonts w:ascii="Book Antiqua" w:hAnsi="Book Antiqua"/>
          <w:sz w:val="28"/>
          <w:szCs w:val="28"/>
        </w:rPr>
        <w:t>(Matt. 24:36, 42) however,</w:t>
      </w:r>
      <w:r>
        <w:rPr>
          <w:rFonts w:ascii="Book Antiqua" w:hAnsi="Book Antiqua"/>
          <w:sz w:val="28"/>
          <w:szCs w:val="28"/>
        </w:rPr>
        <w:t xml:space="preserve"> we have been given clear, </w:t>
      </w:r>
      <w:r w:rsidR="004F2E67">
        <w:rPr>
          <w:rFonts w:ascii="Book Antiqua" w:hAnsi="Book Antiqua"/>
          <w:sz w:val="28"/>
          <w:szCs w:val="28"/>
        </w:rPr>
        <w:t>irrefutable warning-signs of the closeness</w:t>
      </w:r>
      <w:r>
        <w:rPr>
          <w:rFonts w:ascii="Book Antiqua" w:hAnsi="Book Antiqua"/>
          <w:sz w:val="28"/>
          <w:szCs w:val="28"/>
        </w:rPr>
        <w:t xml:space="preserve"> </w:t>
      </w:r>
      <w:r w:rsidR="004F2E67">
        <w:rPr>
          <w:rFonts w:ascii="Book Antiqua" w:hAnsi="Book Antiqua"/>
          <w:sz w:val="28"/>
          <w:szCs w:val="28"/>
        </w:rPr>
        <w:t>of</w:t>
      </w:r>
      <w:r>
        <w:rPr>
          <w:rFonts w:ascii="Book Antiqua" w:hAnsi="Book Antiqua"/>
          <w:sz w:val="28"/>
          <w:szCs w:val="28"/>
        </w:rPr>
        <w:t xml:space="preserve"> </w:t>
      </w:r>
      <w:r w:rsidR="007A4CDF">
        <w:rPr>
          <w:rFonts w:ascii="Book Antiqua" w:hAnsi="Book Antiqua"/>
          <w:sz w:val="28"/>
          <w:szCs w:val="28"/>
        </w:rPr>
        <w:t>Christ’s</w:t>
      </w:r>
      <w:r>
        <w:rPr>
          <w:rFonts w:ascii="Book Antiqua" w:hAnsi="Book Antiqua"/>
          <w:sz w:val="28"/>
          <w:szCs w:val="28"/>
        </w:rPr>
        <w:t xml:space="preserve"> appearing</w:t>
      </w:r>
      <w:r w:rsidR="0056500F">
        <w:rPr>
          <w:rFonts w:ascii="Book Antiqua" w:hAnsi="Book Antiqua"/>
          <w:sz w:val="28"/>
          <w:szCs w:val="28"/>
        </w:rPr>
        <w:t>-</w:t>
      </w:r>
      <w:r w:rsidR="005605C9">
        <w:rPr>
          <w:rFonts w:ascii="Book Antiqua" w:hAnsi="Book Antiqua"/>
          <w:sz w:val="28"/>
          <w:szCs w:val="28"/>
        </w:rPr>
        <w:t xml:space="preserve">from </w:t>
      </w:r>
      <w:r w:rsidR="00FE6B46">
        <w:rPr>
          <w:rFonts w:ascii="Book Antiqua" w:hAnsi="Book Antiqua"/>
          <w:sz w:val="28"/>
          <w:szCs w:val="28"/>
        </w:rPr>
        <w:t>God’s</w:t>
      </w:r>
      <w:r w:rsidR="005605C9">
        <w:rPr>
          <w:rFonts w:ascii="Book Antiqua" w:hAnsi="Book Antiqua"/>
          <w:sz w:val="28"/>
          <w:szCs w:val="28"/>
        </w:rPr>
        <w:t xml:space="preserve"> Word and </w:t>
      </w:r>
      <w:r w:rsidR="00FE6B46">
        <w:rPr>
          <w:rFonts w:ascii="Book Antiqua" w:hAnsi="Book Antiqua"/>
          <w:sz w:val="28"/>
          <w:szCs w:val="28"/>
        </w:rPr>
        <w:t xml:space="preserve">from </w:t>
      </w:r>
      <w:r w:rsidR="005605C9">
        <w:rPr>
          <w:rFonts w:ascii="Book Antiqua" w:hAnsi="Book Antiqua"/>
          <w:sz w:val="28"/>
          <w:szCs w:val="28"/>
        </w:rPr>
        <w:t>His messenger</w:t>
      </w:r>
      <w:r w:rsidR="00FE6B46">
        <w:rPr>
          <w:rFonts w:ascii="Book Antiqua" w:hAnsi="Book Antiqua"/>
          <w:sz w:val="28"/>
          <w:szCs w:val="28"/>
        </w:rPr>
        <w:t>,</w:t>
      </w:r>
      <w:r w:rsidR="005605C9">
        <w:rPr>
          <w:rFonts w:ascii="Book Antiqua" w:hAnsi="Book Antiqua"/>
          <w:sz w:val="28"/>
          <w:szCs w:val="28"/>
        </w:rPr>
        <w:t xml:space="preserve"> to His “remnant </w:t>
      </w:r>
      <w:r w:rsidR="0056500F">
        <w:rPr>
          <w:rFonts w:ascii="Book Antiqua" w:hAnsi="Book Antiqua"/>
          <w:sz w:val="28"/>
          <w:szCs w:val="28"/>
        </w:rPr>
        <w:t>people</w:t>
      </w:r>
      <w:r w:rsidR="005605C9">
        <w:rPr>
          <w:rFonts w:ascii="Book Antiqua" w:hAnsi="Book Antiqua"/>
          <w:sz w:val="28"/>
          <w:szCs w:val="28"/>
        </w:rPr>
        <w:t>!”</w:t>
      </w:r>
    </w:p>
    <w:p w14:paraId="62FEFEE2" w14:textId="6B8504FB" w:rsidR="004F2E67" w:rsidRPr="004F2E67" w:rsidRDefault="004F2E67" w:rsidP="0022351D">
      <w:pPr>
        <w:spacing w:after="0"/>
        <w:jc w:val="center"/>
        <w:rPr>
          <w:rFonts w:ascii="Book Antiqua" w:hAnsi="Book Antiqua"/>
          <w:sz w:val="20"/>
          <w:szCs w:val="20"/>
        </w:rPr>
      </w:pPr>
    </w:p>
    <w:p w14:paraId="691D0C10" w14:textId="4AB0EB84" w:rsidR="004F2E67" w:rsidRDefault="004F2E67" w:rsidP="0022351D">
      <w:pPr>
        <w:spacing w:after="0"/>
        <w:jc w:val="center"/>
        <w:rPr>
          <w:rFonts w:ascii="Book Antiqua" w:hAnsi="Book Antiqua"/>
          <w:b/>
          <w:bCs/>
          <w:sz w:val="28"/>
          <w:szCs w:val="28"/>
        </w:rPr>
      </w:pPr>
      <w:r w:rsidRPr="004F2E67">
        <w:rPr>
          <w:rFonts w:ascii="Book Antiqua" w:hAnsi="Book Antiqua"/>
          <w:b/>
          <w:bCs/>
          <w:sz w:val="28"/>
          <w:szCs w:val="28"/>
        </w:rPr>
        <w:t>What does this mean for us?</w:t>
      </w:r>
    </w:p>
    <w:p w14:paraId="0047F5A2" w14:textId="63A6F0B0" w:rsidR="004F2E67" w:rsidRPr="00912A8D" w:rsidRDefault="004F2E67" w:rsidP="0022351D">
      <w:pPr>
        <w:spacing w:after="0"/>
        <w:jc w:val="center"/>
        <w:rPr>
          <w:rFonts w:ascii="Book Antiqua" w:hAnsi="Book Antiqua"/>
          <w:b/>
          <w:bCs/>
          <w:sz w:val="20"/>
          <w:szCs w:val="20"/>
        </w:rPr>
      </w:pPr>
    </w:p>
    <w:p w14:paraId="166C698E" w14:textId="187225B7" w:rsidR="004F2E67" w:rsidRDefault="004F2E67" w:rsidP="0022351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912A8D">
        <w:rPr>
          <w:rFonts w:ascii="French Script MT" w:hAnsi="French Script MT"/>
          <w:b/>
          <w:bCs/>
          <w:sz w:val="48"/>
          <w:szCs w:val="48"/>
        </w:rPr>
        <w:t xml:space="preserve">Obvious Signs Do Tell </w:t>
      </w:r>
      <w:proofErr w:type="gramStart"/>
      <w:r w:rsidR="00912A8D" w:rsidRPr="00912A8D">
        <w:rPr>
          <w:rFonts w:ascii="French Script MT" w:hAnsi="French Script MT"/>
          <w:b/>
          <w:bCs/>
          <w:sz w:val="48"/>
          <w:szCs w:val="48"/>
        </w:rPr>
        <w:t>T</w:t>
      </w:r>
      <w:r w:rsidRPr="00912A8D">
        <w:rPr>
          <w:rFonts w:ascii="French Script MT" w:hAnsi="French Script MT"/>
          <w:b/>
          <w:bCs/>
          <w:sz w:val="48"/>
          <w:szCs w:val="48"/>
        </w:rPr>
        <w:t>he</w:t>
      </w:r>
      <w:proofErr w:type="gramEnd"/>
      <w:r w:rsidRPr="00912A8D">
        <w:rPr>
          <w:rFonts w:ascii="French Script MT" w:hAnsi="French Script MT"/>
          <w:b/>
          <w:bCs/>
          <w:sz w:val="48"/>
          <w:szCs w:val="48"/>
        </w:rPr>
        <w:t xml:space="preserve"> Season</w:t>
      </w:r>
    </w:p>
    <w:p w14:paraId="6E1DABDA" w14:textId="2A5A6F3A" w:rsidR="00912A8D" w:rsidRDefault="00912A8D" w:rsidP="0022351D">
      <w:pPr>
        <w:tabs>
          <w:tab w:val="left" w:pos="2125"/>
        </w:tabs>
        <w:spacing w:after="0"/>
        <w:jc w:val="center"/>
        <w:rPr>
          <w:rFonts w:ascii="French Script MT" w:hAnsi="French Script MT"/>
          <w:sz w:val="28"/>
          <w:szCs w:val="28"/>
        </w:rPr>
      </w:pPr>
    </w:p>
    <w:p w14:paraId="1431FFE7" w14:textId="00EE4EB2" w:rsidR="00912A8D" w:rsidRDefault="0022351D" w:rsidP="0022351D">
      <w:pPr>
        <w:tabs>
          <w:tab w:val="left" w:pos="2125"/>
        </w:tabs>
        <w:spacing w:after="0"/>
        <w:jc w:val="both"/>
        <w:rPr>
          <w:rFonts w:ascii="Book Antiqua" w:hAnsi="Book Antiqua"/>
          <w:sz w:val="28"/>
          <w:szCs w:val="28"/>
        </w:rPr>
      </w:pPr>
      <w:r>
        <w:rPr>
          <w:rFonts w:ascii="Book Antiqua" w:hAnsi="Book Antiqua"/>
          <w:sz w:val="28"/>
          <w:szCs w:val="28"/>
        </w:rPr>
        <w:lastRenderedPageBreak/>
        <w:t xml:space="preserve">    </w:t>
      </w:r>
      <w:r w:rsidR="00912A8D" w:rsidRPr="00912A8D">
        <w:rPr>
          <w:rFonts w:ascii="Book Antiqua" w:hAnsi="Book Antiqua"/>
          <w:sz w:val="28"/>
          <w:szCs w:val="28"/>
        </w:rPr>
        <w:t>“In the last scenes of earth’s history</w:t>
      </w:r>
      <w:r w:rsidR="00912A8D">
        <w:rPr>
          <w:rFonts w:ascii="Book Antiqua" w:hAnsi="Book Antiqua"/>
          <w:sz w:val="28"/>
          <w:szCs w:val="28"/>
        </w:rPr>
        <w:t xml:space="preserve"> war will rage. There will be </w:t>
      </w:r>
      <w:r w:rsidR="00912A8D" w:rsidRPr="00FE6B46">
        <w:rPr>
          <w:rFonts w:ascii="Book Antiqua" w:hAnsi="Book Antiqua"/>
          <w:i/>
          <w:iCs/>
          <w:sz w:val="28"/>
          <w:szCs w:val="28"/>
        </w:rPr>
        <w:t>pestilence</w:t>
      </w:r>
      <w:r w:rsidR="00912A8D">
        <w:rPr>
          <w:rFonts w:ascii="Book Antiqua" w:hAnsi="Book Antiqua"/>
          <w:sz w:val="28"/>
          <w:szCs w:val="28"/>
        </w:rPr>
        <w:t xml:space="preserve">, </w:t>
      </w:r>
      <w:r w:rsidR="00912A8D" w:rsidRPr="00FE6B46">
        <w:rPr>
          <w:rFonts w:ascii="Book Antiqua" w:hAnsi="Book Antiqua"/>
          <w:i/>
          <w:iCs/>
          <w:sz w:val="28"/>
          <w:szCs w:val="28"/>
        </w:rPr>
        <w:t>plague</w:t>
      </w:r>
      <w:r w:rsidR="00912A8D">
        <w:rPr>
          <w:rFonts w:ascii="Book Antiqua" w:hAnsi="Book Antiqua"/>
          <w:sz w:val="28"/>
          <w:szCs w:val="28"/>
        </w:rPr>
        <w:t xml:space="preserve"> and </w:t>
      </w:r>
      <w:r w:rsidR="00912A8D" w:rsidRPr="00FE6B46">
        <w:rPr>
          <w:rFonts w:ascii="Book Antiqua" w:hAnsi="Book Antiqua"/>
          <w:i/>
          <w:iCs/>
          <w:sz w:val="28"/>
          <w:szCs w:val="28"/>
        </w:rPr>
        <w:t>famine</w:t>
      </w:r>
      <w:r w:rsidR="00912A8D">
        <w:rPr>
          <w:rFonts w:ascii="Book Antiqua" w:hAnsi="Book Antiqua"/>
          <w:sz w:val="28"/>
          <w:szCs w:val="28"/>
        </w:rPr>
        <w:t xml:space="preserve">. The waters of the deep will overflow their boundaries. Property and life will be destroyed by fire and flood. We should be preparing for the mansions that Christ has gone to prepare for them that love Him “ </w:t>
      </w:r>
      <w:r w:rsidR="00A8630F">
        <w:rPr>
          <w:rStyle w:val="FootnoteReference"/>
          <w:rFonts w:ascii="Book Antiqua" w:hAnsi="Book Antiqua"/>
          <w:sz w:val="28"/>
          <w:szCs w:val="28"/>
        </w:rPr>
        <w:footnoteReference w:id="2"/>
      </w:r>
      <w:r w:rsidR="007A4CDF">
        <w:rPr>
          <w:rFonts w:ascii="Book Antiqua" w:hAnsi="Book Antiqua"/>
          <w:sz w:val="28"/>
          <w:szCs w:val="28"/>
        </w:rPr>
        <w:t xml:space="preserve"> (Italics supplied).</w:t>
      </w:r>
    </w:p>
    <w:p w14:paraId="543D8880" w14:textId="5711E2C8" w:rsidR="00E15554" w:rsidRDefault="00E15554" w:rsidP="0022351D">
      <w:pPr>
        <w:tabs>
          <w:tab w:val="left" w:pos="2125"/>
        </w:tabs>
        <w:spacing w:after="0"/>
        <w:jc w:val="both"/>
        <w:rPr>
          <w:rFonts w:ascii="Book Antiqua" w:hAnsi="Book Antiqua"/>
          <w:sz w:val="28"/>
          <w:szCs w:val="28"/>
        </w:rPr>
      </w:pPr>
      <w:r>
        <w:rPr>
          <w:rFonts w:ascii="Book Antiqua" w:hAnsi="Book Antiqua"/>
          <w:sz w:val="28"/>
          <w:szCs w:val="28"/>
        </w:rPr>
        <w:t>“In fires, in floods, in earthquakes, in the fury in the great deep, in calamities by sea and by land, the warning is given that God’s Spirit will not always strive with men”</w:t>
      </w:r>
      <w:r w:rsidR="00C27DB5">
        <w:rPr>
          <w:rFonts w:ascii="Book Antiqua" w:hAnsi="Book Antiqua"/>
          <w:sz w:val="28"/>
          <w:szCs w:val="28"/>
        </w:rPr>
        <w:t xml:space="preserve"> (</w:t>
      </w:r>
      <w:r w:rsidR="00A671A1">
        <w:rPr>
          <w:rFonts w:ascii="Book Antiqua" w:hAnsi="Book Antiqua"/>
          <w:sz w:val="28"/>
          <w:szCs w:val="28"/>
        </w:rPr>
        <w:t xml:space="preserve">See </w:t>
      </w:r>
      <w:r w:rsidR="00C27DB5">
        <w:rPr>
          <w:rFonts w:ascii="Book Antiqua" w:hAnsi="Book Antiqua"/>
          <w:sz w:val="28"/>
          <w:szCs w:val="28"/>
        </w:rPr>
        <w:t xml:space="preserve">Gen. 6:3; Matt. 24:37-44). </w:t>
      </w:r>
      <w:r w:rsidR="00C27DB5">
        <w:rPr>
          <w:rStyle w:val="FootnoteReference"/>
          <w:rFonts w:ascii="Book Antiqua" w:hAnsi="Book Antiqua"/>
          <w:sz w:val="28"/>
          <w:szCs w:val="28"/>
        </w:rPr>
        <w:footnoteReference w:id="3"/>
      </w:r>
    </w:p>
    <w:p w14:paraId="61CEDD0A" w14:textId="276094E3" w:rsidR="00C27DB5" w:rsidRDefault="00C27DB5" w:rsidP="0022351D">
      <w:pPr>
        <w:tabs>
          <w:tab w:val="left" w:pos="2125"/>
        </w:tabs>
        <w:spacing w:after="0"/>
        <w:jc w:val="both"/>
        <w:rPr>
          <w:rFonts w:ascii="Book Antiqua" w:hAnsi="Book Antiqua"/>
          <w:sz w:val="28"/>
          <w:szCs w:val="28"/>
        </w:rPr>
      </w:pPr>
      <w:r>
        <w:rPr>
          <w:rFonts w:ascii="Book Antiqua" w:hAnsi="Book Antiqua"/>
          <w:sz w:val="28"/>
          <w:szCs w:val="28"/>
        </w:rPr>
        <w:t>“</w:t>
      </w:r>
      <w:r w:rsidR="00A671A1">
        <w:rPr>
          <w:rFonts w:ascii="Book Antiqua" w:hAnsi="Book Antiqua"/>
          <w:sz w:val="28"/>
          <w:szCs w:val="28"/>
        </w:rPr>
        <w:t xml:space="preserve">The plagues of God are already falling upon the earth (Not to be mistaken </w:t>
      </w:r>
      <w:r w:rsidR="00FE6B46">
        <w:rPr>
          <w:rFonts w:ascii="Book Antiqua" w:hAnsi="Book Antiqua"/>
          <w:sz w:val="28"/>
          <w:szCs w:val="28"/>
        </w:rPr>
        <w:t>with</w:t>
      </w:r>
      <w:r w:rsidR="00A671A1">
        <w:rPr>
          <w:rFonts w:ascii="Book Antiqua" w:hAnsi="Book Antiqua"/>
          <w:sz w:val="28"/>
          <w:szCs w:val="28"/>
        </w:rPr>
        <w:t xml:space="preserve"> the </w:t>
      </w:r>
      <w:r w:rsidR="00FE6B46">
        <w:rPr>
          <w:rFonts w:ascii="Book Antiqua" w:hAnsi="Book Antiqua"/>
          <w:sz w:val="28"/>
          <w:szCs w:val="28"/>
        </w:rPr>
        <w:t>“</w:t>
      </w:r>
      <w:r w:rsidR="00A671A1">
        <w:rPr>
          <w:rFonts w:ascii="Book Antiqua" w:hAnsi="Book Antiqua"/>
          <w:sz w:val="28"/>
          <w:szCs w:val="28"/>
        </w:rPr>
        <w:t>seven last plagues</w:t>
      </w:r>
      <w:r w:rsidR="00FE6B46">
        <w:rPr>
          <w:rFonts w:ascii="Book Antiqua" w:hAnsi="Book Antiqua"/>
          <w:sz w:val="28"/>
          <w:szCs w:val="28"/>
        </w:rPr>
        <w:t>”</w:t>
      </w:r>
      <w:r w:rsidR="00A671A1">
        <w:rPr>
          <w:rFonts w:ascii="Book Antiqua" w:hAnsi="Book Antiqua"/>
          <w:sz w:val="28"/>
          <w:szCs w:val="28"/>
        </w:rPr>
        <w:t xml:space="preserve">) sweeping away the </w:t>
      </w:r>
      <w:proofErr w:type="gramStart"/>
      <w:r w:rsidR="00A671A1">
        <w:rPr>
          <w:rFonts w:ascii="Book Antiqua" w:hAnsi="Book Antiqua"/>
          <w:sz w:val="28"/>
          <w:szCs w:val="28"/>
        </w:rPr>
        <w:t>most costly</w:t>
      </w:r>
      <w:proofErr w:type="gramEnd"/>
      <w:r w:rsidR="00A671A1">
        <w:rPr>
          <w:rFonts w:ascii="Book Antiqua" w:hAnsi="Book Antiqua"/>
          <w:sz w:val="28"/>
          <w:szCs w:val="28"/>
        </w:rPr>
        <w:t xml:space="preserve"> structures as if by a breath of fire form heaven. Will not these judgments bring professing Christians to their senses.  God </w:t>
      </w:r>
      <w:r w:rsidR="00A671A1" w:rsidRPr="0022351D">
        <w:rPr>
          <w:rFonts w:ascii="Book Antiqua" w:hAnsi="Book Antiqua"/>
          <w:b/>
          <w:bCs/>
          <w:i/>
          <w:iCs/>
          <w:sz w:val="28"/>
          <w:szCs w:val="28"/>
          <w:u w:val="single"/>
        </w:rPr>
        <w:t>permits</w:t>
      </w:r>
      <w:r w:rsidR="00A671A1" w:rsidRPr="0022351D">
        <w:rPr>
          <w:rFonts w:ascii="Book Antiqua" w:hAnsi="Book Antiqua"/>
          <w:i/>
          <w:iCs/>
          <w:sz w:val="28"/>
          <w:szCs w:val="28"/>
        </w:rPr>
        <w:t xml:space="preserve"> </w:t>
      </w:r>
      <w:r w:rsidR="00A671A1" w:rsidRPr="0022351D">
        <w:rPr>
          <w:rFonts w:ascii="Book Antiqua" w:hAnsi="Book Antiqua"/>
          <w:sz w:val="28"/>
          <w:szCs w:val="28"/>
        </w:rPr>
        <w:t xml:space="preserve">them to come that the world </w:t>
      </w:r>
      <w:r w:rsidR="0022351D" w:rsidRPr="0022351D">
        <w:rPr>
          <w:rFonts w:ascii="Book Antiqua" w:hAnsi="Book Antiqua"/>
          <w:sz w:val="28"/>
          <w:szCs w:val="28"/>
        </w:rPr>
        <w:t>may take heed, that sinners may be afraid</w:t>
      </w:r>
      <w:r w:rsidR="0022351D">
        <w:rPr>
          <w:rFonts w:ascii="Book Antiqua" w:hAnsi="Book Antiqua"/>
          <w:sz w:val="28"/>
          <w:szCs w:val="28"/>
        </w:rPr>
        <w:t xml:space="preserve"> and tremble before</w:t>
      </w:r>
      <w:r w:rsidR="00421BE2">
        <w:rPr>
          <w:rFonts w:ascii="Book Antiqua" w:hAnsi="Book Antiqua"/>
          <w:sz w:val="28"/>
          <w:szCs w:val="28"/>
        </w:rPr>
        <w:t xml:space="preserve"> </w:t>
      </w:r>
      <w:r w:rsidR="0022351D">
        <w:rPr>
          <w:rFonts w:ascii="Book Antiqua" w:hAnsi="Book Antiqua"/>
          <w:sz w:val="28"/>
          <w:szCs w:val="28"/>
        </w:rPr>
        <w:t xml:space="preserve">him.” </w:t>
      </w:r>
      <w:r w:rsidR="0022351D">
        <w:rPr>
          <w:rStyle w:val="FootnoteReference"/>
          <w:rFonts w:ascii="Book Antiqua" w:hAnsi="Book Antiqua"/>
          <w:sz w:val="28"/>
          <w:szCs w:val="28"/>
        </w:rPr>
        <w:footnoteReference w:id="4"/>
      </w:r>
      <w:r w:rsidR="003B7842">
        <w:rPr>
          <w:rFonts w:ascii="Book Antiqua" w:hAnsi="Book Antiqua"/>
          <w:sz w:val="28"/>
          <w:szCs w:val="28"/>
        </w:rPr>
        <w:t xml:space="preserve"> </w:t>
      </w:r>
    </w:p>
    <w:p w14:paraId="0B42AF06" w14:textId="57D36052" w:rsidR="00895DC6" w:rsidRDefault="003B7842" w:rsidP="0022351D">
      <w:pPr>
        <w:tabs>
          <w:tab w:val="left" w:pos="2125"/>
        </w:tabs>
        <w:spacing w:after="0"/>
        <w:jc w:val="both"/>
        <w:rPr>
          <w:rFonts w:ascii="Book Antiqua" w:hAnsi="Book Antiqua"/>
          <w:sz w:val="28"/>
          <w:szCs w:val="28"/>
        </w:rPr>
      </w:pPr>
      <w:r>
        <w:rPr>
          <w:rFonts w:ascii="Book Antiqua" w:hAnsi="Book Antiqua"/>
          <w:sz w:val="28"/>
          <w:szCs w:val="28"/>
        </w:rPr>
        <w:t xml:space="preserve">How </w:t>
      </w:r>
      <w:r w:rsidR="007120A9">
        <w:rPr>
          <w:rFonts w:ascii="Book Antiqua" w:hAnsi="Book Antiqua"/>
          <w:sz w:val="28"/>
          <w:szCs w:val="28"/>
        </w:rPr>
        <w:t>do</w:t>
      </w:r>
      <w:r>
        <w:rPr>
          <w:rFonts w:ascii="Book Antiqua" w:hAnsi="Book Antiqua"/>
          <w:sz w:val="28"/>
          <w:szCs w:val="28"/>
        </w:rPr>
        <w:t xml:space="preserve"> God’s people respond to the undeniable evidence</w:t>
      </w:r>
      <w:r w:rsidR="00895DC6">
        <w:rPr>
          <w:rFonts w:ascii="Book Antiqua" w:hAnsi="Book Antiqua"/>
          <w:sz w:val="28"/>
          <w:szCs w:val="28"/>
        </w:rPr>
        <w:t xml:space="preserve"> of the Lord’s soon return?</w:t>
      </w:r>
    </w:p>
    <w:p w14:paraId="15194034" w14:textId="77777777" w:rsidR="00895DC6" w:rsidRPr="000F53A3" w:rsidRDefault="00895DC6" w:rsidP="0022351D">
      <w:pPr>
        <w:tabs>
          <w:tab w:val="left" w:pos="2125"/>
        </w:tabs>
        <w:spacing w:after="0"/>
        <w:jc w:val="both"/>
        <w:rPr>
          <w:rFonts w:ascii="Book Antiqua" w:hAnsi="Book Antiqua"/>
          <w:sz w:val="20"/>
          <w:szCs w:val="20"/>
        </w:rPr>
      </w:pPr>
    </w:p>
    <w:p w14:paraId="4A8E6007" w14:textId="48A4705D" w:rsidR="000F53A3" w:rsidRDefault="000F53A3" w:rsidP="000F53A3">
      <w:pPr>
        <w:pBdr>
          <w:top w:val="triple" w:sz="4" w:space="1" w:color="auto" w:shadow="1"/>
          <w:left w:val="triple" w:sz="4" w:space="4" w:color="auto" w:shadow="1"/>
          <w:bottom w:val="triple" w:sz="4" w:space="1" w:color="auto" w:shadow="1"/>
          <w:right w:val="triple" w:sz="4" w:space="4" w:color="auto" w:shadow="1"/>
        </w:pBdr>
        <w:tabs>
          <w:tab w:val="left" w:pos="2125"/>
        </w:tabs>
        <w:spacing w:after="0"/>
        <w:jc w:val="center"/>
        <w:rPr>
          <w:rFonts w:ascii="Book Antiqua" w:hAnsi="Book Antiqua"/>
          <w:sz w:val="28"/>
          <w:szCs w:val="28"/>
        </w:rPr>
      </w:pPr>
      <w:r w:rsidRPr="000F53A3">
        <w:rPr>
          <w:rFonts w:ascii="Book Antiqua" w:hAnsi="Book Antiqua"/>
          <w:sz w:val="28"/>
          <w:szCs w:val="28"/>
        </w:rPr>
        <w:lastRenderedPageBreak/>
        <w:t>“</w:t>
      </w:r>
      <w:r w:rsidR="00895DC6" w:rsidRPr="000F53A3">
        <w:rPr>
          <w:rFonts w:ascii="Book Antiqua" w:hAnsi="Book Antiqua"/>
          <w:sz w:val="28"/>
          <w:szCs w:val="28"/>
        </w:rPr>
        <w:t>See</w:t>
      </w:r>
      <w:r w:rsidRPr="000F53A3">
        <w:rPr>
          <w:rFonts w:ascii="Book Antiqua" w:hAnsi="Book Antiqua"/>
          <w:sz w:val="28"/>
          <w:szCs w:val="28"/>
        </w:rPr>
        <w:t>k ye the Lord while He may be found, call upon Him while He is near. Let the wicked forsake his way, and the unrighteousness man his thoughts: and let him return unto the Lord, and he will have mercy upon him; and to our God, for He will abundantly pardon.”</w:t>
      </w:r>
    </w:p>
    <w:p w14:paraId="7B63D249" w14:textId="4BB8BE58" w:rsidR="003B7842" w:rsidRDefault="00895DC6" w:rsidP="000F53A3">
      <w:pPr>
        <w:pBdr>
          <w:top w:val="triple" w:sz="4" w:space="1" w:color="auto" w:shadow="1"/>
          <w:left w:val="triple" w:sz="4" w:space="4" w:color="auto" w:shadow="1"/>
          <w:bottom w:val="triple" w:sz="4" w:space="1" w:color="auto" w:shadow="1"/>
          <w:right w:val="triple" w:sz="4" w:space="4" w:color="auto" w:shadow="1"/>
        </w:pBdr>
        <w:tabs>
          <w:tab w:val="left" w:pos="2125"/>
        </w:tabs>
        <w:spacing w:after="0"/>
        <w:jc w:val="center"/>
        <w:rPr>
          <w:rFonts w:ascii="Book Antiqua" w:hAnsi="Book Antiqua"/>
          <w:sz w:val="28"/>
          <w:szCs w:val="28"/>
        </w:rPr>
      </w:pPr>
      <w:r w:rsidRPr="000F53A3">
        <w:rPr>
          <w:rFonts w:ascii="Book Antiqua" w:hAnsi="Book Antiqua"/>
          <w:sz w:val="28"/>
          <w:szCs w:val="28"/>
        </w:rPr>
        <w:t>Isa</w:t>
      </w:r>
      <w:r w:rsidR="000B3A9F">
        <w:rPr>
          <w:rFonts w:ascii="Book Antiqua" w:hAnsi="Book Antiqua"/>
          <w:sz w:val="28"/>
          <w:szCs w:val="28"/>
        </w:rPr>
        <w:t>iah</w:t>
      </w:r>
      <w:r w:rsidRPr="000F53A3">
        <w:rPr>
          <w:rFonts w:ascii="Book Antiqua" w:hAnsi="Book Antiqua"/>
          <w:sz w:val="28"/>
          <w:szCs w:val="28"/>
        </w:rPr>
        <w:t xml:space="preserve"> 55:6</w:t>
      </w:r>
      <w:r w:rsidR="000F53A3" w:rsidRPr="000F53A3">
        <w:rPr>
          <w:rFonts w:ascii="Book Antiqua" w:hAnsi="Book Antiqua"/>
          <w:sz w:val="28"/>
          <w:szCs w:val="28"/>
        </w:rPr>
        <w:t xml:space="preserve">, </w:t>
      </w:r>
      <w:r w:rsidR="000F53A3">
        <w:rPr>
          <w:rFonts w:ascii="Book Antiqua" w:hAnsi="Book Antiqua"/>
          <w:sz w:val="28"/>
          <w:szCs w:val="28"/>
        </w:rPr>
        <w:t>7 KJV</w:t>
      </w:r>
      <w:r w:rsidR="00EB04DA">
        <w:rPr>
          <w:rFonts w:ascii="Book Antiqua" w:hAnsi="Book Antiqua"/>
          <w:sz w:val="28"/>
          <w:szCs w:val="28"/>
        </w:rPr>
        <w:t xml:space="preserve"> </w:t>
      </w:r>
    </w:p>
    <w:p w14:paraId="12A64D28" w14:textId="096B13DC" w:rsidR="000F53A3" w:rsidRPr="00EB04DA" w:rsidRDefault="000F53A3" w:rsidP="00351299">
      <w:pPr>
        <w:spacing w:after="0"/>
        <w:rPr>
          <w:rFonts w:ascii="Book Antiqua" w:hAnsi="Book Antiqua"/>
          <w:sz w:val="20"/>
          <w:szCs w:val="20"/>
        </w:rPr>
      </w:pPr>
    </w:p>
    <w:p w14:paraId="02121EBB" w14:textId="29729352" w:rsidR="00ED6CE1" w:rsidRDefault="00ED6CE1" w:rsidP="00ED6CE1">
      <w:pPr>
        <w:jc w:val="center"/>
        <w:rPr>
          <w:rFonts w:ascii="Book Antiqua" w:hAnsi="Book Antiqua"/>
          <w:sz w:val="28"/>
          <w:szCs w:val="28"/>
        </w:rPr>
      </w:pPr>
      <w:r>
        <w:rPr>
          <w:rFonts w:ascii="Book Antiqua" w:hAnsi="Book Antiqua"/>
          <w:sz w:val="28"/>
          <w:szCs w:val="28"/>
        </w:rPr>
        <w:t>Urgency-It’s time to pick up your Bible.</w:t>
      </w:r>
    </w:p>
    <w:p w14:paraId="42F7BC0E" w14:textId="0E12CB1D" w:rsidR="00ED6CE1" w:rsidRDefault="00ED6CE1" w:rsidP="00ED6CE1">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“And that, knowing the time, now it is high time to awake out of sleep: for </w:t>
      </w:r>
      <w:proofErr w:type="gramStart"/>
      <w:r>
        <w:rPr>
          <w:rFonts w:ascii="Book Antiqua" w:hAnsi="Book Antiqua"/>
          <w:sz w:val="28"/>
          <w:szCs w:val="28"/>
        </w:rPr>
        <w:t>now</w:t>
      </w:r>
      <w:proofErr w:type="gramEnd"/>
      <w:r>
        <w:rPr>
          <w:rFonts w:ascii="Book Antiqua" w:hAnsi="Book Antiqua"/>
          <w:sz w:val="28"/>
          <w:szCs w:val="28"/>
        </w:rPr>
        <w:t xml:space="preserve"> is our Salvation nearer than when we first believed.”</w:t>
      </w:r>
    </w:p>
    <w:p w14:paraId="3CFB2355" w14:textId="6CCDE452" w:rsidR="00ED6CE1" w:rsidRDefault="00ED6CE1" w:rsidP="00ED6CE1">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Romans. 13:11 KJV</w:t>
      </w:r>
    </w:p>
    <w:p w14:paraId="249E15F6" w14:textId="77777777" w:rsidR="00ED6CE1" w:rsidRPr="00ED6CE1" w:rsidRDefault="00ED6CE1" w:rsidP="00ED6CE1">
      <w:pPr>
        <w:jc w:val="both"/>
        <w:rPr>
          <w:rFonts w:ascii="Book Antiqua" w:hAnsi="Book Antiqua"/>
          <w:sz w:val="20"/>
          <w:szCs w:val="20"/>
        </w:rPr>
      </w:pPr>
    </w:p>
    <w:p w14:paraId="6BE582E3" w14:textId="41D13C08" w:rsidR="00EB04DA" w:rsidRDefault="00ED6CE1" w:rsidP="00ED6CE1">
      <w:pPr>
        <w:jc w:val="center"/>
        <w:rPr>
          <w:rFonts w:ascii="Book Antiqua" w:hAnsi="Book Antiqua"/>
          <w:sz w:val="28"/>
          <w:szCs w:val="28"/>
        </w:rPr>
      </w:pPr>
      <w:r>
        <w:rPr>
          <w:rFonts w:ascii="Book Antiqua" w:hAnsi="Book Antiqua"/>
          <w:sz w:val="28"/>
          <w:szCs w:val="28"/>
        </w:rPr>
        <w:t>(Also</w:t>
      </w:r>
      <w:r w:rsidR="00205484">
        <w:rPr>
          <w:rFonts w:ascii="Book Antiqua" w:hAnsi="Book Antiqua"/>
          <w:sz w:val="28"/>
          <w:szCs w:val="28"/>
        </w:rPr>
        <w:t>,</w:t>
      </w:r>
      <w:r>
        <w:rPr>
          <w:rFonts w:ascii="Book Antiqua" w:hAnsi="Book Antiqua"/>
          <w:sz w:val="28"/>
          <w:szCs w:val="28"/>
        </w:rPr>
        <w:t xml:space="preserve"> Re</w:t>
      </w:r>
      <w:r w:rsidR="00EB04DA">
        <w:rPr>
          <w:rFonts w:ascii="Book Antiqua" w:hAnsi="Book Antiqua"/>
          <w:sz w:val="28"/>
          <w:szCs w:val="28"/>
        </w:rPr>
        <w:t>-read Psalms 91</w:t>
      </w:r>
      <w:r>
        <w:rPr>
          <w:rFonts w:ascii="Book Antiqua" w:hAnsi="Book Antiqua"/>
          <w:sz w:val="28"/>
          <w:szCs w:val="28"/>
        </w:rPr>
        <w:t>)</w:t>
      </w:r>
    </w:p>
    <w:p w14:paraId="16D19057" w14:textId="31171D13" w:rsidR="000F53A3" w:rsidRDefault="000F53A3" w:rsidP="000F53A3">
      <w:pPr>
        <w:tabs>
          <w:tab w:val="left" w:pos="1935"/>
        </w:tabs>
        <w:rPr>
          <w:rFonts w:ascii="Book Antiqua" w:hAnsi="Book Antiqua"/>
          <w:sz w:val="28"/>
          <w:szCs w:val="28"/>
        </w:rPr>
      </w:pPr>
      <w:r>
        <w:rPr>
          <w:rFonts w:ascii="Book Antiqua" w:hAnsi="Book Antiqua"/>
          <w:sz w:val="28"/>
          <w:szCs w:val="28"/>
        </w:rPr>
        <w:tab/>
      </w:r>
    </w:p>
    <w:p w14:paraId="6639AAE6" w14:textId="4D5E2DC5" w:rsidR="0056500F" w:rsidRDefault="0056500F" w:rsidP="000F53A3">
      <w:pPr>
        <w:tabs>
          <w:tab w:val="left" w:pos="1935"/>
        </w:tabs>
        <w:rPr>
          <w:rFonts w:ascii="Book Antiqua" w:hAnsi="Book Antiqua"/>
          <w:sz w:val="28"/>
          <w:szCs w:val="28"/>
        </w:rPr>
      </w:pPr>
    </w:p>
    <w:p w14:paraId="310EADD7" w14:textId="1957CBF3" w:rsidR="0056500F" w:rsidRPr="000F53A3" w:rsidRDefault="0056500F" w:rsidP="0056500F">
      <w:pPr>
        <w:tabs>
          <w:tab w:val="left" w:pos="1935"/>
        </w:tabs>
        <w:jc w:val="right"/>
        <w:rPr>
          <w:rFonts w:ascii="Book Antiqua" w:hAnsi="Book Antiqua"/>
          <w:sz w:val="28"/>
          <w:szCs w:val="28"/>
        </w:rPr>
      </w:pPr>
      <w:r>
        <w:rPr>
          <w:rFonts w:ascii="Book Antiqua" w:hAnsi="Book Antiqua"/>
          <w:noProof/>
          <w:sz w:val="28"/>
          <w:szCs w:val="28"/>
        </w:rPr>
        <w:drawing>
          <wp:inline distT="0" distB="0" distL="0" distR="0" wp14:anchorId="5837E90A" wp14:editId="526E46FB">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sectPr w:rsidR="0056500F" w:rsidRPr="000F53A3" w:rsidSect="009E3301">
      <w:footerReference w:type="default" r:id="rId8"/>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D6A11" w14:textId="77777777" w:rsidR="00367CFB" w:rsidRDefault="00367CFB" w:rsidP="00367CFB">
      <w:pPr>
        <w:spacing w:after="0" w:line="240" w:lineRule="auto"/>
      </w:pPr>
      <w:r>
        <w:separator/>
      </w:r>
    </w:p>
  </w:endnote>
  <w:endnote w:type="continuationSeparator" w:id="0">
    <w:p w14:paraId="4CDC63CA" w14:textId="77777777" w:rsidR="00367CFB" w:rsidRDefault="00367CFB" w:rsidP="0036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582109"/>
      <w:docPartObj>
        <w:docPartGallery w:val="Page Numbers (Bottom of Page)"/>
        <w:docPartUnique/>
      </w:docPartObj>
    </w:sdtPr>
    <w:sdtEndPr>
      <w:rPr>
        <w:noProof/>
      </w:rPr>
    </w:sdtEndPr>
    <w:sdtContent>
      <w:p w14:paraId="21415036" w14:textId="0FFA8CA6" w:rsidR="00FE6B46" w:rsidRDefault="00FE6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24B12" w14:textId="77777777" w:rsidR="00FE6B46" w:rsidRDefault="00FE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95008" w14:textId="77777777" w:rsidR="00367CFB" w:rsidRDefault="00367CFB" w:rsidP="00367CFB">
      <w:pPr>
        <w:spacing w:after="0" w:line="240" w:lineRule="auto"/>
      </w:pPr>
      <w:r>
        <w:separator/>
      </w:r>
    </w:p>
  </w:footnote>
  <w:footnote w:type="continuationSeparator" w:id="0">
    <w:p w14:paraId="2F0EB3E2" w14:textId="77777777" w:rsidR="00367CFB" w:rsidRDefault="00367CFB" w:rsidP="00367CFB">
      <w:pPr>
        <w:spacing w:after="0" w:line="240" w:lineRule="auto"/>
      </w:pPr>
      <w:r>
        <w:continuationSeparator/>
      </w:r>
    </w:p>
  </w:footnote>
  <w:footnote w:id="1">
    <w:p w14:paraId="2DA5D93F" w14:textId="5673566C" w:rsidR="00367CFB" w:rsidRDefault="00367CFB">
      <w:pPr>
        <w:pStyle w:val="FootnoteText"/>
      </w:pPr>
      <w:r>
        <w:rPr>
          <w:rStyle w:val="FootnoteReference"/>
        </w:rPr>
        <w:footnoteRef/>
      </w:r>
      <w:r>
        <w:t xml:space="preserve"> E. G. White. </w:t>
      </w:r>
      <w:r w:rsidRPr="00367CFB">
        <w:rPr>
          <w:u w:val="single"/>
        </w:rPr>
        <w:t>The Great Controversy</w:t>
      </w:r>
      <w:r>
        <w:t>, 1911, pp. 37, 38.</w:t>
      </w:r>
    </w:p>
  </w:footnote>
  <w:footnote w:id="2">
    <w:p w14:paraId="48F8320F" w14:textId="008E1D22" w:rsidR="00A8630F" w:rsidRDefault="00A8630F">
      <w:pPr>
        <w:pStyle w:val="FootnoteText"/>
      </w:pPr>
      <w:r>
        <w:rPr>
          <w:rStyle w:val="FootnoteReference"/>
        </w:rPr>
        <w:footnoteRef/>
      </w:r>
      <w:r>
        <w:t xml:space="preserve"> E. G. White. </w:t>
      </w:r>
      <w:r w:rsidRPr="00A8630F">
        <w:rPr>
          <w:u w:val="single"/>
        </w:rPr>
        <w:t>Last Day Events</w:t>
      </w:r>
      <w:r>
        <w:t>, p. 24.</w:t>
      </w:r>
    </w:p>
  </w:footnote>
  <w:footnote w:id="3">
    <w:p w14:paraId="375635AC" w14:textId="0B5056F4" w:rsidR="00C27DB5" w:rsidRDefault="00C27DB5">
      <w:pPr>
        <w:pStyle w:val="FootnoteText"/>
      </w:pPr>
      <w:r>
        <w:rPr>
          <w:rStyle w:val="FootnoteReference"/>
        </w:rPr>
        <w:footnoteRef/>
      </w:r>
      <w:r>
        <w:t xml:space="preserve"> White. </w:t>
      </w:r>
      <w:r w:rsidRPr="00C27DB5">
        <w:rPr>
          <w:u w:val="single"/>
        </w:rPr>
        <w:t>Manuscript Release</w:t>
      </w:r>
      <w:r>
        <w:t>, No. 3, (1897)</w:t>
      </w:r>
      <w:r w:rsidR="0022351D">
        <w:t xml:space="preserve"> p315</w:t>
      </w:r>
      <w:r>
        <w:t>.</w:t>
      </w:r>
    </w:p>
  </w:footnote>
  <w:footnote w:id="4">
    <w:p w14:paraId="2FC2617B" w14:textId="60E7A958" w:rsidR="0022351D" w:rsidRDefault="0022351D">
      <w:pPr>
        <w:pStyle w:val="FootnoteText"/>
      </w:pPr>
      <w:r>
        <w:rPr>
          <w:rStyle w:val="FootnoteReference"/>
        </w:rPr>
        <w:footnoteRef/>
      </w:r>
      <w:r>
        <w:t xml:space="preserve"> White. </w:t>
      </w:r>
      <w:r w:rsidRPr="0022351D">
        <w:rPr>
          <w:u w:val="single"/>
        </w:rPr>
        <w:t>Manuscript Release</w:t>
      </w:r>
      <w:r>
        <w:t>, No. 3, (1902) p. 311.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01"/>
    <w:rsid w:val="000B3A9F"/>
    <w:rsid w:val="000F53A3"/>
    <w:rsid w:val="00205484"/>
    <w:rsid w:val="0022351D"/>
    <w:rsid w:val="002A145D"/>
    <w:rsid w:val="00351299"/>
    <w:rsid w:val="00364019"/>
    <w:rsid w:val="00367CFB"/>
    <w:rsid w:val="003B7842"/>
    <w:rsid w:val="00421BE2"/>
    <w:rsid w:val="00452DBB"/>
    <w:rsid w:val="004B06F9"/>
    <w:rsid w:val="004F2E67"/>
    <w:rsid w:val="005605C9"/>
    <w:rsid w:val="0056500F"/>
    <w:rsid w:val="006E7C21"/>
    <w:rsid w:val="007120A9"/>
    <w:rsid w:val="007A4CDF"/>
    <w:rsid w:val="00895DC6"/>
    <w:rsid w:val="008B0A1C"/>
    <w:rsid w:val="00912A8D"/>
    <w:rsid w:val="00920D86"/>
    <w:rsid w:val="00925BFF"/>
    <w:rsid w:val="009C1E0D"/>
    <w:rsid w:val="009E3301"/>
    <w:rsid w:val="009F14EC"/>
    <w:rsid w:val="00A42EBB"/>
    <w:rsid w:val="00A671A1"/>
    <w:rsid w:val="00A8630F"/>
    <w:rsid w:val="00C27DB5"/>
    <w:rsid w:val="00E15554"/>
    <w:rsid w:val="00E64928"/>
    <w:rsid w:val="00EB04DA"/>
    <w:rsid w:val="00ED6CE1"/>
    <w:rsid w:val="00FE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020E"/>
  <w15:chartTrackingRefBased/>
  <w15:docId w15:val="{22973D98-ADD9-4A63-BF78-B060A28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7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CFB"/>
    <w:rPr>
      <w:sz w:val="20"/>
      <w:szCs w:val="20"/>
    </w:rPr>
  </w:style>
  <w:style w:type="character" w:styleId="FootnoteReference">
    <w:name w:val="footnote reference"/>
    <w:basedOn w:val="DefaultParagraphFont"/>
    <w:uiPriority w:val="99"/>
    <w:semiHidden/>
    <w:unhideWhenUsed/>
    <w:rsid w:val="00367CFB"/>
    <w:rPr>
      <w:vertAlign w:val="superscript"/>
    </w:rPr>
  </w:style>
  <w:style w:type="paragraph" w:styleId="Header">
    <w:name w:val="header"/>
    <w:basedOn w:val="Normal"/>
    <w:link w:val="HeaderChar"/>
    <w:uiPriority w:val="99"/>
    <w:unhideWhenUsed/>
    <w:rsid w:val="00FE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46"/>
  </w:style>
  <w:style w:type="paragraph" w:styleId="Footer">
    <w:name w:val="footer"/>
    <w:basedOn w:val="Normal"/>
    <w:link w:val="FooterChar"/>
    <w:uiPriority w:val="99"/>
    <w:unhideWhenUsed/>
    <w:rsid w:val="00FE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9D06-872E-4868-B394-ABAB44E2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22</cp:revision>
  <dcterms:created xsi:type="dcterms:W3CDTF">2020-04-13T14:13:00Z</dcterms:created>
  <dcterms:modified xsi:type="dcterms:W3CDTF">2020-04-13T16:22:00Z</dcterms:modified>
</cp:coreProperties>
</file>