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8141C" w14:textId="3FD3CC95" w:rsidR="008260D4" w:rsidRDefault="00BD1D8D" w:rsidP="00BD1D8D">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These Perilous Times</w:t>
      </w:r>
    </w:p>
    <w:p w14:paraId="3B5C49F8" w14:textId="785DF89D" w:rsidR="00BD1D8D" w:rsidRDefault="00BD1D8D" w:rsidP="00BD1D8D">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Vol. 12 No. 7 April 7, 2020</w:t>
      </w:r>
    </w:p>
    <w:p w14:paraId="4817A89A" w14:textId="4EAC08AA" w:rsidR="00BD1D8D" w:rsidRPr="00BD1D8D" w:rsidRDefault="00BD1D8D" w:rsidP="00BD1D8D">
      <w:pPr>
        <w:spacing w:after="0"/>
        <w:jc w:val="center"/>
        <w:rPr>
          <w:rFonts w:ascii="French Script MT" w:hAnsi="French Script MT"/>
          <w:b/>
          <w:bCs/>
          <w:sz w:val="20"/>
          <w:szCs w:val="20"/>
        </w:rPr>
      </w:pPr>
    </w:p>
    <w:p w14:paraId="38D5511A" w14:textId="395B74BE" w:rsidR="00BD1D8D" w:rsidRDefault="00BD1D8D" w:rsidP="00BD1D8D">
      <w:pPr>
        <w:spacing w:after="0"/>
        <w:jc w:val="center"/>
        <w:rPr>
          <w:rFonts w:ascii="Book Antiqua" w:hAnsi="Book Antiqua"/>
          <w:b/>
          <w:bCs/>
          <w:sz w:val="28"/>
          <w:szCs w:val="28"/>
        </w:rPr>
      </w:pPr>
      <w:r>
        <w:rPr>
          <w:rFonts w:ascii="Book Antiqua" w:hAnsi="Book Antiqua"/>
          <w:b/>
          <w:bCs/>
          <w:sz w:val="28"/>
          <w:szCs w:val="28"/>
        </w:rPr>
        <w:t>“</w:t>
      </w:r>
      <w:r w:rsidR="004E15AB">
        <w:rPr>
          <w:rFonts w:ascii="Book Antiqua" w:hAnsi="Book Antiqua"/>
          <w:b/>
          <w:bCs/>
          <w:sz w:val="28"/>
          <w:szCs w:val="28"/>
        </w:rPr>
        <w:t>Whose</w:t>
      </w:r>
      <w:r w:rsidR="00FA4972">
        <w:rPr>
          <w:rFonts w:ascii="Book Antiqua" w:hAnsi="Book Antiqua"/>
          <w:b/>
          <w:bCs/>
          <w:sz w:val="28"/>
          <w:szCs w:val="28"/>
        </w:rPr>
        <w:t xml:space="preserve"> Word</w:t>
      </w:r>
      <w:r w:rsidR="006D44D6">
        <w:rPr>
          <w:rFonts w:ascii="Book Antiqua" w:hAnsi="Book Antiqua"/>
          <w:b/>
          <w:bCs/>
          <w:sz w:val="28"/>
          <w:szCs w:val="28"/>
        </w:rPr>
        <w:t xml:space="preserve"> are we Listening to?”</w:t>
      </w:r>
    </w:p>
    <w:p w14:paraId="7E04FA80" w14:textId="200AF22B" w:rsidR="00BD1D8D" w:rsidRPr="00BD1D8D" w:rsidRDefault="00BD1D8D" w:rsidP="00BD1D8D">
      <w:pPr>
        <w:spacing w:after="0"/>
        <w:jc w:val="center"/>
        <w:rPr>
          <w:rFonts w:ascii="Book Antiqua" w:hAnsi="Book Antiqua"/>
          <w:b/>
          <w:bCs/>
          <w:sz w:val="20"/>
          <w:szCs w:val="20"/>
        </w:rPr>
      </w:pPr>
    </w:p>
    <w:p w14:paraId="47F9413E" w14:textId="09FA4152" w:rsidR="00BD1D8D" w:rsidRDefault="00BD1D8D" w:rsidP="00BD1D8D">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sidRPr="00BD1D8D">
        <w:rPr>
          <w:rFonts w:ascii="Book Antiqua" w:hAnsi="Book Antiqua"/>
          <w:sz w:val="28"/>
          <w:szCs w:val="28"/>
        </w:rPr>
        <w:t>“</w:t>
      </w:r>
      <w:r w:rsidRPr="00BD1D8D">
        <w:rPr>
          <w:rFonts w:ascii="Book Antiqua" w:hAnsi="Book Antiqua"/>
          <w:b/>
          <w:bCs/>
          <w:sz w:val="28"/>
          <w:szCs w:val="28"/>
        </w:rPr>
        <w:t>Thy Word</w:t>
      </w:r>
      <w:r>
        <w:rPr>
          <w:rFonts w:ascii="Book Antiqua" w:hAnsi="Book Antiqua"/>
          <w:sz w:val="28"/>
          <w:szCs w:val="28"/>
        </w:rPr>
        <w:t xml:space="preserve"> is a lamp unto my feet and a light unto my path.” Psalms 119:105 </w:t>
      </w:r>
      <w:r w:rsidR="00550CF5">
        <w:rPr>
          <w:rFonts w:ascii="Book Antiqua" w:hAnsi="Book Antiqua"/>
          <w:sz w:val="28"/>
          <w:szCs w:val="28"/>
        </w:rPr>
        <w:t>KJV</w:t>
      </w:r>
    </w:p>
    <w:p w14:paraId="5EF9243A" w14:textId="4048C02A" w:rsidR="00BD1D8D" w:rsidRDefault="00BD1D8D" w:rsidP="00BD1D8D">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(Emphasis supplied)</w:t>
      </w:r>
    </w:p>
    <w:p w14:paraId="4200E087" w14:textId="36B269A5" w:rsidR="00BD1D8D" w:rsidRPr="00307357" w:rsidRDefault="00BD1D8D" w:rsidP="00307357">
      <w:pPr>
        <w:spacing w:after="0"/>
        <w:rPr>
          <w:rFonts w:ascii="Book Antiqua" w:hAnsi="Book Antiqua"/>
          <w:sz w:val="20"/>
          <w:szCs w:val="20"/>
        </w:rPr>
      </w:pPr>
    </w:p>
    <w:p w14:paraId="108AE65E" w14:textId="6C84DA40" w:rsidR="00307357" w:rsidRDefault="00BD1D8D" w:rsidP="00307357">
      <w:pPr>
        <w:tabs>
          <w:tab w:val="left" w:pos="1150"/>
        </w:tabs>
        <w:spacing w:after="0"/>
        <w:jc w:val="both"/>
        <w:rPr>
          <w:rFonts w:ascii="Book Antiqua" w:hAnsi="Book Antiqua"/>
          <w:sz w:val="28"/>
          <w:szCs w:val="28"/>
        </w:rPr>
      </w:pPr>
      <w:r w:rsidRPr="000E0271">
        <w:rPr>
          <w:rFonts w:ascii="Book Antiqua" w:hAnsi="Book Antiqua"/>
          <w:b/>
          <w:bCs/>
          <w:sz w:val="28"/>
          <w:szCs w:val="28"/>
        </w:rPr>
        <w:t xml:space="preserve">    </w:t>
      </w:r>
      <w:r w:rsidR="00DF2666" w:rsidRPr="000E0271">
        <w:rPr>
          <w:rFonts w:ascii="Book Antiqua" w:hAnsi="Book Antiqua"/>
          <w:b/>
          <w:bCs/>
          <w:sz w:val="28"/>
          <w:szCs w:val="28"/>
        </w:rPr>
        <w:t xml:space="preserve">God’s </w:t>
      </w:r>
      <w:r w:rsidR="001C60A0">
        <w:rPr>
          <w:rFonts w:ascii="Book Antiqua" w:hAnsi="Book Antiqua"/>
          <w:b/>
          <w:bCs/>
          <w:sz w:val="28"/>
          <w:szCs w:val="28"/>
        </w:rPr>
        <w:t>W</w:t>
      </w:r>
      <w:r w:rsidR="00DF2666" w:rsidRPr="000E0271">
        <w:rPr>
          <w:rFonts w:ascii="Book Antiqua" w:hAnsi="Book Antiqua"/>
          <w:b/>
          <w:bCs/>
          <w:sz w:val="28"/>
          <w:szCs w:val="28"/>
        </w:rPr>
        <w:t>ord</w:t>
      </w:r>
      <w:r w:rsidR="00DF2666">
        <w:rPr>
          <w:rFonts w:ascii="Book Antiqua" w:hAnsi="Book Antiqua"/>
          <w:sz w:val="28"/>
          <w:szCs w:val="28"/>
        </w:rPr>
        <w:t xml:space="preserve"> is the Christian’s GPS-</w:t>
      </w:r>
      <w:r w:rsidR="009502B1">
        <w:rPr>
          <w:rFonts w:ascii="Book Antiqua" w:hAnsi="Book Antiqua"/>
          <w:sz w:val="28"/>
          <w:szCs w:val="28"/>
        </w:rPr>
        <w:t>the</w:t>
      </w:r>
      <w:r w:rsidR="00DF2666">
        <w:rPr>
          <w:rFonts w:ascii="Book Antiqua" w:hAnsi="Book Antiqua"/>
          <w:sz w:val="28"/>
          <w:szCs w:val="28"/>
        </w:rPr>
        <w:t xml:space="preserve"> moral compass that illuminates our journey to “Heavenly Canaan.” </w:t>
      </w:r>
      <w:r w:rsidR="00307357">
        <w:rPr>
          <w:rFonts w:ascii="Book Antiqua" w:hAnsi="Book Antiqua"/>
          <w:sz w:val="28"/>
          <w:szCs w:val="28"/>
        </w:rPr>
        <w:t xml:space="preserve"> </w:t>
      </w:r>
      <w:r w:rsidR="005C7F89">
        <w:rPr>
          <w:rFonts w:ascii="Book Antiqua" w:hAnsi="Book Antiqua"/>
          <w:sz w:val="28"/>
          <w:szCs w:val="28"/>
        </w:rPr>
        <w:t>M</w:t>
      </w:r>
      <w:r w:rsidR="00307357">
        <w:rPr>
          <w:rFonts w:ascii="Book Antiqua" w:hAnsi="Book Antiqua"/>
          <w:sz w:val="28"/>
          <w:szCs w:val="28"/>
        </w:rPr>
        <w:t xml:space="preserve">any of God’s loyal people have </w:t>
      </w:r>
      <w:r w:rsidR="00FA4972">
        <w:rPr>
          <w:rFonts w:ascii="Book Antiqua" w:hAnsi="Book Antiqua"/>
          <w:sz w:val="28"/>
          <w:szCs w:val="28"/>
        </w:rPr>
        <w:t>been</w:t>
      </w:r>
      <w:r w:rsidR="00307357">
        <w:rPr>
          <w:rFonts w:ascii="Book Antiqua" w:hAnsi="Book Antiqua"/>
          <w:sz w:val="28"/>
          <w:szCs w:val="28"/>
        </w:rPr>
        <w:t xml:space="preserve"> emphatically stat</w:t>
      </w:r>
      <w:r w:rsidR="00FA4972">
        <w:rPr>
          <w:rFonts w:ascii="Book Antiqua" w:hAnsi="Book Antiqua"/>
          <w:sz w:val="28"/>
          <w:szCs w:val="28"/>
        </w:rPr>
        <w:t>ing</w:t>
      </w:r>
      <w:r w:rsidR="00DF2666">
        <w:rPr>
          <w:rFonts w:ascii="Book Antiqua" w:hAnsi="Book Antiqua"/>
          <w:sz w:val="28"/>
          <w:szCs w:val="28"/>
        </w:rPr>
        <w:t xml:space="preserve"> (especially during</w:t>
      </w:r>
      <w:r w:rsidR="00FA4972">
        <w:rPr>
          <w:rFonts w:ascii="Book Antiqua" w:hAnsi="Book Antiqua"/>
          <w:sz w:val="28"/>
          <w:szCs w:val="28"/>
        </w:rPr>
        <w:t xml:space="preserve"> </w:t>
      </w:r>
      <w:r w:rsidR="000E0271">
        <w:rPr>
          <w:rFonts w:ascii="Book Antiqua" w:hAnsi="Book Antiqua"/>
          <w:sz w:val="28"/>
          <w:szCs w:val="28"/>
        </w:rPr>
        <w:t xml:space="preserve">these </w:t>
      </w:r>
      <w:r w:rsidR="00FA4972">
        <w:rPr>
          <w:rFonts w:ascii="Book Antiqua" w:hAnsi="Book Antiqua"/>
          <w:sz w:val="28"/>
          <w:szCs w:val="28"/>
        </w:rPr>
        <w:t xml:space="preserve">trying </w:t>
      </w:r>
      <w:r w:rsidR="00DF2666">
        <w:rPr>
          <w:rFonts w:ascii="Book Antiqua" w:hAnsi="Book Antiqua"/>
          <w:sz w:val="28"/>
          <w:szCs w:val="28"/>
        </w:rPr>
        <w:t>time</w:t>
      </w:r>
      <w:r w:rsidR="00FA4972">
        <w:rPr>
          <w:rFonts w:ascii="Book Antiqua" w:hAnsi="Book Antiqua"/>
          <w:sz w:val="28"/>
          <w:szCs w:val="28"/>
        </w:rPr>
        <w:t>s</w:t>
      </w:r>
      <w:r w:rsidR="00DF2666">
        <w:rPr>
          <w:rFonts w:ascii="Book Antiqua" w:hAnsi="Book Antiqua"/>
          <w:sz w:val="28"/>
          <w:szCs w:val="28"/>
        </w:rPr>
        <w:t>)</w:t>
      </w:r>
      <w:r w:rsidR="00307357">
        <w:rPr>
          <w:rFonts w:ascii="Book Antiqua" w:hAnsi="Book Antiqua"/>
          <w:sz w:val="28"/>
          <w:szCs w:val="28"/>
        </w:rPr>
        <w:t xml:space="preserve"> we can find </w:t>
      </w:r>
      <w:r w:rsidR="00307357" w:rsidRPr="00DF2666">
        <w:rPr>
          <w:rFonts w:ascii="Book Antiqua" w:hAnsi="Book Antiqua"/>
          <w:i/>
          <w:iCs/>
          <w:sz w:val="28"/>
          <w:szCs w:val="28"/>
        </w:rPr>
        <w:t>comfort</w:t>
      </w:r>
      <w:r w:rsidR="00307357">
        <w:rPr>
          <w:rFonts w:ascii="Book Antiqua" w:hAnsi="Book Antiqua"/>
          <w:sz w:val="28"/>
          <w:szCs w:val="28"/>
        </w:rPr>
        <w:t xml:space="preserve"> and </w:t>
      </w:r>
      <w:r w:rsidR="00307357" w:rsidRPr="00DF2666">
        <w:rPr>
          <w:rFonts w:ascii="Book Antiqua" w:hAnsi="Book Antiqua"/>
          <w:i/>
          <w:iCs/>
          <w:sz w:val="28"/>
          <w:szCs w:val="28"/>
        </w:rPr>
        <w:t>hope</w:t>
      </w:r>
      <w:r w:rsidR="00307357">
        <w:rPr>
          <w:rFonts w:ascii="Book Antiqua" w:hAnsi="Book Antiqua"/>
          <w:sz w:val="28"/>
          <w:szCs w:val="28"/>
        </w:rPr>
        <w:t xml:space="preserve"> in </w:t>
      </w:r>
      <w:r w:rsidR="00307357" w:rsidRPr="00307357">
        <w:rPr>
          <w:rFonts w:ascii="Book Antiqua" w:hAnsi="Book Antiqua"/>
          <w:b/>
          <w:bCs/>
          <w:sz w:val="28"/>
          <w:szCs w:val="28"/>
        </w:rPr>
        <w:t xml:space="preserve">God’s </w:t>
      </w:r>
      <w:r w:rsidR="001C60A0">
        <w:rPr>
          <w:rFonts w:ascii="Book Antiqua" w:hAnsi="Book Antiqua"/>
          <w:b/>
          <w:bCs/>
          <w:sz w:val="28"/>
          <w:szCs w:val="28"/>
        </w:rPr>
        <w:t>W</w:t>
      </w:r>
      <w:r w:rsidR="00307357" w:rsidRPr="00307357">
        <w:rPr>
          <w:rFonts w:ascii="Book Antiqua" w:hAnsi="Book Antiqua"/>
          <w:b/>
          <w:bCs/>
          <w:sz w:val="28"/>
          <w:szCs w:val="28"/>
        </w:rPr>
        <w:t>ord</w:t>
      </w:r>
      <w:r w:rsidR="00307357">
        <w:rPr>
          <w:rFonts w:ascii="Book Antiqua" w:hAnsi="Book Antiqua"/>
          <w:sz w:val="28"/>
          <w:szCs w:val="28"/>
        </w:rPr>
        <w:t xml:space="preserve">. </w:t>
      </w:r>
      <w:r w:rsidR="00DF2666">
        <w:rPr>
          <w:rFonts w:ascii="Book Antiqua" w:hAnsi="Book Antiqua"/>
          <w:sz w:val="28"/>
          <w:szCs w:val="28"/>
        </w:rPr>
        <w:t>Amen!</w:t>
      </w:r>
    </w:p>
    <w:p w14:paraId="561FDC03" w14:textId="1F48436C" w:rsidR="00F471A8" w:rsidRPr="00F471A8" w:rsidRDefault="00F471A8" w:rsidP="00307357">
      <w:pPr>
        <w:tabs>
          <w:tab w:val="left" w:pos="1150"/>
        </w:tabs>
        <w:spacing w:after="0"/>
        <w:jc w:val="both"/>
        <w:rPr>
          <w:rFonts w:ascii="Book Antiqua" w:hAnsi="Book Antiqua"/>
          <w:sz w:val="20"/>
          <w:szCs w:val="20"/>
        </w:rPr>
      </w:pPr>
    </w:p>
    <w:p w14:paraId="324F4207" w14:textId="2EC7F50F" w:rsidR="00F471A8" w:rsidRDefault="00F471A8" w:rsidP="00F471A8">
      <w:pPr>
        <w:tabs>
          <w:tab w:val="left" w:pos="1150"/>
        </w:tabs>
        <w:spacing w:after="0"/>
        <w:jc w:val="center"/>
        <w:rPr>
          <w:rFonts w:ascii="Book Antiqua" w:hAnsi="Book Antiqua"/>
          <w:b/>
          <w:bCs/>
          <w:sz w:val="28"/>
          <w:szCs w:val="28"/>
        </w:rPr>
      </w:pPr>
      <w:r w:rsidRPr="00F471A8">
        <w:rPr>
          <w:rFonts w:ascii="Book Antiqua" w:hAnsi="Book Antiqua"/>
          <w:b/>
          <w:bCs/>
          <w:sz w:val="28"/>
          <w:szCs w:val="28"/>
        </w:rPr>
        <w:t>What does this mean for us?</w:t>
      </w:r>
    </w:p>
    <w:p w14:paraId="48110B01" w14:textId="50DFF4F0" w:rsidR="00F471A8" w:rsidRPr="00F471A8" w:rsidRDefault="00F471A8" w:rsidP="00F471A8">
      <w:pPr>
        <w:tabs>
          <w:tab w:val="left" w:pos="1150"/>
        </w:tabs>
        <w:spacing w:after="0"/>
        <w:jc w:val="center"/>
        <w:rPr>
          <w:rFonts w:ascii="Book Antiqua" w:hAnsi="Book Antiqua"/>
          <w:b/>
          <w:bCs/>
          <w:sz w:val="20"/>
          <w:szCs w:val="20"/>
        </w:rPr>
      </w:pPr>
    </w:p>
    <w:p w14:paraId="3AC47148" w14:textId="72B849B2" w:rsidR="00F471A8" w:rsidRPr="00F471A8" w:rsidRDefault="00F471A8" w:rsidP="00F471A8">
      <w:pPr>
        <w:pBdr>
          <w:top w:val="thinThickThinMediumGap" w:sz="24" w:space="1" w:color="auto"/>
          <w:left w:val="thinThickThinMediumGap" w:sz="24" w:space="4" w:color="auto"/>
          <w:bottom w:val="thinThickThinMediumGap" w:sz="24" w:space="1" w:color="auto"/>
          <w:right w:val="thinThickThinMediumGap" w:sz="24" w:space="4" w:color="auto"/>
        </w:pBdr>
        <w:tabs>
          <w:tab w:val="left" w:pos="1150"/>
        </w:tabs>
        <w:spacing w:after="0"/>
        <w:jc w:val="center"/>
        <w:rPr>
          <w:rFonts w:ascii="French Script MT" w:hAnsi="French Script MT"/>
          <w:b/>
          <w:bCs/>
          <w:sz w:val="48"/>
          <w:szCs w:val="48"/>
        </w:rPr>
      </w:pPr>
      <w:r w:rsidRPr="00F471A8">
        <w:rPr>
          <w:rFonts w:ascii="French Script MT" w:hAnsi="French Script MT"/>
          <w:b/>
          <w:bCs/>
          <w:sz w:val="48"/>
          <w:szCs w:val="48"/>
        </w:rPr>
        <w:t xml:space="preserve">Obvious Signs Do Tell </w:t>
      </w:r>
      <w:proofErr w:type="gramStart"/>
      <w:r w:rsidRPr="00F471A8">
        <w:rPr>
          <w:rFonts w:ascii="French Script MT" w:hAnsi="French Script MT"/>
          <w:b/>
          <w:bCs/>
          <w:sz w:val="48"/>
          <w:szCs w:val="48"/>
        </w:rPr>
        <w:t>The</w:t>
      </w:r>
      <w:proofErr w:type="gramEnd"/>
      <w:r w:rsidRPr="00F471A8">
        <w:rPr>
          <w:rFonts w:ascii="French Script MT" w:hAnsi="French Script MT"/>
          <w:b/>
          <w:bCs/>
          <w:sz w:val="48"/>
          <w:szCs w:val="48"/>
        </w:rPr>
        <w:t xml:space="preserve"> Season</w:t>
      </w:r>
    </w:p>
    <w:p w14:paraId="22F03970" w14:textId="77777777" w:rsidR="00F471A8" w:rsidRPr="00F471A8" w:rsidRDefault="00F471A8" w:rsidP="00F471A8">
      <w:pPr>
        <w:tabs>
          <w:tab w:val="left" w:pos="1150"/>
        </w:tabs>
        <w:spacing w:after="0"/>
        <w:jc w:val="center"/>
        <w:rPr>
          <w:rFonts w:ascii="Book Antiqua" w:hAnsi="Book Antiqua"/>
          <w:b/>
          <w:bCs/>
          <w:sz w:val="20"/>
          <w:szCs w:val="20"/>
        </w:rPr>
      </w:pPr>
    </w:p>
    <w:p w14:paraId="61930337" w14:textId="7455A2AB" w:rsidR="00F471A8" w:rsidRDefault="00F471A8" w:rsidP="00307357">
      <w:pPr>
        <w:tabs>
          <w:tab w:val="left" w:pos="1150"/>
        </w:tabs>
        <w:spacing w:after="0"/>
        <w:jc w:val="both"/>
        <w:rPr>
          <w:rFonts w:ascii="Book Antiqua" w:hAnsi="Book Antiqua"/>
          <w:sz w:val="20"/>
          <w:szCs w:val="20"/>
        </w:rPr>
      </w:pPr>
    </w:p>
    <w:p w14:paraId="144E7621" w14:textId="21169B25" w:rsidR="00F471A8" w:rsidRDefault="00F471A8" w:rsidP="00307357">
      <w:pPr>
        <w:tabs>
          <w:tab w:val="left" w:pos="1150"/>
        </w:tabs>
        <w:spacing w:after="0"/>
        <w:jc w:val="both"/>
        <w:rPr>
          <w:rFonts w:ascii="Book Antiqua" w:hAnsi="Book Antiqua"/>
          <w:sz w:val="20"/>
          <w:szCs w:val="20"/>
        </w:rPr>
      </w:pPr>
    </w:p>
    <w:p w14:paraId="7B4A9508" w14:textId="0489C551" w:rsidR="00F471A8" w:rsidRDefault="00F471A8" w:rsidP="00307357">
      <w:pPr>
        <w:tabs>
          <w:tab w:val="left" w:pos="1150"/>
        </w:tabs>
        <w:spacing w:after="0"/>
        <w:jc w:val="both"/>
        <w:rPr>
          <w:rFonts w:ascii="Book Antiqua" w:hAnsi="Book Antiqua"/>
          <w:sz w:val="20"/>
          <w:szCs w:val="20"/>
        </w:rPr>
      </w:pPr>
    </w:p>
    <w:p w14:paraId="34636CEC" w14:textId="77777777" w:rsidR="00632903" w:rsidRDefault="00632903" w:rsidP="00307357">
      <w:pPr>
        <w:tabs>
          <w:tab w:val="left" w:pos="1150"/>
        </w:tabs>
        <w:spacing w:after="0"/>
        <w:jc w:val="both"/>
        <w:rPr>
          <w:rFonts w:ascii="Book Antiqua" w:hAnsi="Book Antiqua"/>
          <w:sz w:val="20"/>
          <w:szCs w:val="20"/>
        </w:rPr>
      </w:pPr>
    </w:p>
    <w:p w14:paraId="139AC514" w14:textId="33873C66" w:rsidR="00F471A8" w:rsidRDefault="00F471A8" w:rsidP="00307357">
      <w:pPr>
        <w:tabs>
          <w:tab w:val="left" w:pos="1150"/>
        </w:tabs>
        <w:spacing w:after="0"/>
        <w:jc w:val="both"/>
        <w:rPr>
          <w:rFonts w:ascii="Book Antiqua" w:hAnsi="Book Antiqua"/>
          <w:sz w:val="20"/>
          <w:szCs w:val="20"/>
        </w:rPr>
      </w:pPr>
    </w:p>
    <w:p w14:paraId="6624EE5E" w14:textId="77777777" w:rsidR="00F471A8" w:rsidRPr="00F471A8" w:rsidRDefault="00F471A8" w:rsidP="00307357">
      <w:pPr>
        <w:tabs>
          <w:tab w:val="left" w:pos="1150"/>
        </w:tabs>
        <w:spacing w:after="0"/>
        <w:jc w:val="both"/>
        <w:rPr>
          <w:rFonts w:ascii="Book Antiqua" w:hAnsi="Book Antiqua"/>
          <w:sz w:val="20"/>
          <w:szCs w:val="20"/>
        </w:rPr>
      </w:pPr>
    </w:p>
    <w:p w14:paraId="7943DDD0" w14:textId="6E0B2374" w:rsidR="004E15AB" w:rsidRDefault="004E15AB" w:rsidP="004E15AB">
      <w:pPr>
        <w:tabs>
          <w:tab w:val="left" w:pos="1150"/>
        </w:tabs>
        <w:spacing w:after="0"/>
        <w:jc w:val="both"/>
        <w:rPr>
          <w:rFonts w:ascii="Book Antiqua" w:hAnsi="Book Antiqua"/>
          <w:b/>
          <w:bCs/>
          <w:sz w:val="28"/>
          <w:szCs w:val="28"/>
        </w:rPr>
      </w:pPr>
      <w:r>
        <w:rPr>
          <w:rFonts w:ascii="Book Antiqua" w:hAnsi="Book Antiqua"/>
          <w:sz w:val="28"/>
          <w:szCs w:val="28"/>
        </w:rPr>
        <w:lastRenderedPageBreak/>
        <w:t xml:space="preserve">We can always rely on </w:t>
      </w:r>
      <w:r w:rsidR="00C330B5">
        <w:rPr>
          <w:rFonts w:ascii="Book Antiqua" w:hAnsi="Book Antiqua"/>
          <w:sz w:val="28"/>
          <w:szCs w:val="28"/>
        </w:rPr>
        <w:t>the</w:t>
      </w:r>
      <w:r>
        <w:rPr>
          <w:rFonts w:ascii="Book Antiqua" w:hAnsi="Book Antiqua"/>
          <w:sz w:val="28"/>
          <w:szCs w:val="28"/>
        </w:rPr>
        <w:t xml:space="preserve"> Word of God  to direct our lives. If God said it, He means it! </w:t>
      </w:r>
      <w:r w:rsidR="000E0271" w:rsidRPr="000E0271">
        <w:rPr>
          <w:rFonts w:ascii="Book Antiqua" w:hAnsi="Book Antiqua"/>
          <w:b/>
          <w:bCs/>
          <w:sz w:val="28"/>
          <w:szCs w:val="28"/>
        </w:rPr>
        <w:t xml:space="preserve"> </w:t>
      </w:r>
    </w:p>
    <w:p w14:paraId="3C0C34BF" w14:textId="77777777" w:rsidR="004E15AB" w:rsidRPr="004E15AB" w:rsidRDefault="004E15AB" w:rsidP="004E15AB">
      <w:pPr>
        <w:tabs>
          <w:tab w:val="left" w:pos="1150"/>
        </w:tabs>
        <w:spacing w:after="0"/>
        <w:jc w:val="both"/>
        <w:rPr>
          <w:rFonts w:ascii="Book Antiqua" w:hAnsi="Book Antiqua"/>
          <w:b/>
          <w:bCs/>
          <w:sz w:val="20"/>
          <w:szCs w:val="20"/>
        </w:rPr>
      </w:pPr>
    </w:p>
    <w:p w14:paraId="68CC5CD2" w14:textId="66CF8E80" w:rsidR="00F471A8" w:rsidRDefault="00966D20" w:rsidP="004E15AB">
      <w:pPr>
        <w:tabs>
          <w:tab w:val="left" w:pos="1150"/>
        </w:tabs>
        <w:spacing w:after="0"/>
        <w:jc w:val="center"/>
        <w:rPr>
          <w:rFonts w:ascii="Book Antiqua" w:hAnsi="Book Antiqua"/>
          <w:b/>
          <w:bCs/>
          <w:sz w:val="28"/>
          <w:szCs w:val="28"/>
        </w:rPr>
      </w:pPr>
      <w:r>
        <w:rPr>
          <w:rFonts w:ascii="Book Antiqua" w:hAnsi="Book Antiqua"/>
          <w:b/>
          <w:bCs/>
          <w:sz w:val="28"/>
          <w:szCs w:val="28"/>
        </w:rPr>
        <w:t>God’s Promise</w:t>
      </w:r>
    </w:p>
    <w:p w14:paraId="65583E0D" w14:textId="055153B1" w:rsidR="000E0271" w:rsidRPr="000E0271" w:rsidRDefault="000E0271" w:rsidP="000E0271">
      <w:pPr>
        <w:tabs>
          <w:tab w:val="left" w:pos="1150"/>
        </w:tabs>
        <w:spacing w:after="0"/>
        <w:jc w:val="center"/>
        <w:rPr>
          <w:rFonts w:ascii="Book Antiqua" w:hAnsi="Book Antiqua"/>
          <w:b/>
          <w:bCs/>
          <w:sz w:val="20"/>
          <w:szCs w:val="20"/>
        </w:rPr>
      </w:pPr>
    </w:p>
    <w:p w14:paraId="2E290C58" w14:textId="7CEEF194" w:rsidR="00F471A8" w:rsidRDefault="000E0271" w:rsidP="00F471A8">
      <w:pPr>
        <w:pBdr>
          <w:top w:val="triple" w:sz="4" w:space="1" w:color="auto" w:shadow="1"/>
          <w:left w:val="triple" w:sz="4" w:space="4" w:color="auto" w:shadow="1"/>
          <w:bottom w:val="triple" w:sz="4" w:space="1" w:color="auto" w:shadow="1"/>
          <w:right w:val="triple" w:sz="4" w:space="4" w:color="auto" w:shadow="1"/>
        </w:pBdr>
        <w:tabs>
          <w:tab w:val="left" w:pos="1150"/>
        </w:tabs>
        <w:spacing w:after="0"/>
        <w:jc w:val="center"/>
        <w:rPr>
          <w:rFonts w:ascii="Book Antiqua" w:hAnsi="Book Antiqua"/>
          <w:sz w:val="28"/>
          <w:szCs w:val="28"/>
        </w:rPr>
      </w:pPr>
      <w:r>
        <w:rPr>
          <w:rFonts w:ascii="Book Antiqua" w:hAnsi="Book Antiqua"/>
          <w:sz w:val="28"/>
          <w:szCs w:val="28"/>
        </w:rPr>
        <w:t xml:space="preserve">“…If thou wilt diligently hearken to the </w:t>
      </w:r>
      <w:r w:rsidR="00632903" w:rsidRPr="00966D20">
        <w:rPr>
          <w:rFonts w:ascii="Book Antiqua" w:hAnsi="Book Antiqua"/>
          <w:i/>
          <w:iCs/>
          <w:sz w:val="28"/>
          <w:szCs w:val="28"/>
        </w:rPr>
        <w:t>v</w:t>
      </w:r>
      <w:r w:rsidRPr="00966D20">
        <w:rPr>
          <w:rFonts w:ascii="Book Antiqua" w:hAnsi="Book Antiqua"/>
          <w:i/>
          <w:iCs/>
          <w:sz w:val="28"/>
          <w:szCs w:val="28"/>
        </w:rPr>
        <w:t>oice of the Lord my God</w:t>
      </w:r>
      <w:r>
        <w:rPr>
          <w:rFonts w:ascii="Book Antiqua" w:hAnsi="Book Antiqua"/>
          <w:sz w:val="28"/>
          <w:szCs w:val="28"/>
        </w:rPr>
        <w:t xml:space="preserve">, and </w:t>
      </w:r>
      <w:r w:rsidR="00550CF5">
        <w:rPr>
          <w:rFonts w:ascii="Book Antiqua" w:hAnsi="Book Antiqua"/>
          <w:sz w:val="28"/>
          <w:szCs w:val="28"/>
        </w:rPr>
        <w:t xml:space="preserve">wilt </w:t>
      </w:r>
      <w:r>
        <w:rPr>
          <w:rFonts w:ascii="Book Antiqua" w:hAnsi="Book Antiqua"/>
          <w:sz w:val="28"/>
          <w:szCs w:val="28"/>
        </w:rPr>
        <w:t xml:space="preserve">do </w:t>
      </w:r>
      <w:r w:rsidR="00550CF5">
        <w:rPr>
          <w:rFonts w:ascii="Book Antiqua" w:hAnsi="Book Antiqua"/>
          <w:sz w:val="28"/>
          <w:szCs w:val="28"/>
        </w:rPr>
        <w:t xml:space="preserve">that which is right, and wilt give ear to His commandments, and keep all His statues, I will put none of these diseases upon thee, which I have brought upon the Egyptians: for I am the </w:t>
      </w:r>
      <w:r w:rsidR="00550CF5" w:rsidRPr="00266B0F">
        <w:rPr>
          <w:rFonts w:ascii="Book Antiqua" w:hAnsi="Book Antiqua"/>
          <w:b/>
          <w:bCs/>
          <w:sz w:val="28"/>
          <w:szCs w:val="28"/>
        </w:rPr>
        <w:t>LORD</w:t>
      </w:r>
      <w:r w:rsidR="00550CF5">
        <w:rPr>
          <w:rFonts w:ascii="Book Antiqua" w:hAnsi="Book Antiqua"/>
          <w:sz w:val="28"/>
          <w:szCs w:val="28"/>
        </w:rPr>
        <w:t xml:space="preserve"> that</w:t>
      </w:r>
      <w:r w:rsidR="00F471A8">
        <w:rPr>
          <w:rFonts w:ascii="Book Antiqua" w:hAnsi="Book Antiqua"/>
          <w:sz w:val="28"/>
          <w:szCs w:val="28"/>
        </w:rPr>
        <w:t xml:space="preserve"> </w:t>
      </w:r>
      <w:r w:rsidR="00550CF5" w:rsidRPr="00266B0F">
        <w:rPr>
          <w:rFonts w:ascii="Book Antiqua" w:hAnsi="Book Antiqua"/>
          <w:i/>
          <w:iCs/>
          <w:sz w:val="28"/>
          <w:szCs w:val="28"/>
        </w:rPr>
        <w:t>healeth thee</w:t>
      </w:r>
      <w:r w:rsidR="00550CF5">
        <w:rPr>
          <w:rFonts w:ascii="Book Antiqua" w:hAnsi="Book Antiqua"/>
          <w:sz w:val="28"/>
          <w:szCs w:val="28"/>
        </w:rPr>
        <w:t>.” Exodus 1</w:t>
      </w:r>
      <w:r w:rsidR="00CA09B5">
        <w:rPr>
          <w:rFonts w:ascii="Book Antiqua" w:hAnsi="Book Antiqua"/>
          <w:sz w:val="28"/>
          <w:szCs w:val="28"/>
        </w:rPr>
        <w:t>5</w:t>
      </w:r>
      <w:bookmarkStart w:id="0" w:name="_GoBack"/>
      <w:bookmarkEnd w:id="0"/>
      <w:r w:rsidR="00550CF5">
        <w:rPr>
          <w:rFonts w:ascii="Book Antiqua" w:hAnsi="Book Antiqua"/>
          <w:sz w:val="28"/>
          <w:szCs w:val="28"/>
        </w:rPr>
        <w:t>:26 KJ</w:t>
      </w:r>
      <w:r w:rsidR="00F471A8">
        <w:rPr>
          <w:rFonts w:ascii="Book Antiqua" w:hAnsi="Book Antiqua"/>
          <w:sz w:val="28"/>
          <w:szCs w:val="28"/>
        </w:rPr>
        <w:t>V</w:t>
      </w:r>
      <w:r w:rsidR="00966D20">
        <w:rPr>
          <w:rFonts w:ascii="Book Antiqua" w:hAnsi="Book Antiqua"/>
          <w:sz w:val="28"/>
          <w:szCs w:val="28"/>
        </w:rPr>
        <w:t xml:space="preserve"> (Emphasis supplied)</w:t>
      </w:r>
    </w:p>
    <w:p w14:paraId="4B18E192" w14:textId="77777777" w:rsidR="00B23193" w:rsidRDefault="00F471A8" w:rsidP="00966D20">
      <w:pPr>
        <w:tabs>
          <w:tab w:val="left" w:pos="1205"/>
        </w:tabs>
        <w:spacing w:after="0"/>
        <w:rPr>
          <w:rFonts w:ascii="Book Antiqua" w:hAnsi="Book Antiqua"/>
          <w:sz w:val="20"/>
          <w:szCs w:val="20"/>
        </w:rPr>
      </w:pPr>
      <w:r>
        <w:rPr>
          <w:rFonts w:ascii="Book Antiqua" w:hAnsi="Book Antiqua"/>
          <w:sz w:val="28"/>
          <w:szCs w:val="28"/>
        </w:rPr>
        <w:tab/>
      </w:r>
      <w:r w:rsidR="00B23193">
        <w:rPr>
          <w:rFonts w:ascii="Book Antiqua" w:hAnsi="Book Antiqua"/>
          <w:sz w:val="28"/>
          <w:szCs w:val="28"/>
        </w:rPr>
        <w:t xml:space="preserve"> </w:t>
      </w:r>
    </w:p>
    <w:p w14:paraId="4D65B3F6" w14:textId="6FA42394" w:rsidR="00F471A8" w:rsidRDefault="00B23193" w:rsidP="00B23193">
      <w:pPr>
        <w:tabs>
          <w:tab w:val="left" w:pos="1205"/>
        </w:tabs>
        <w:spacing w:after="0"/>
        <w:jc w:val="center"/>
        <w:rPr>
          <w:rFonts w:ascii="Book Antiqua" w:hAnsi="Book Antiqua"/>
          <w:b/>
          <w:bCs/>
          <w:sz w:val="20"/>
          <w:szCs w:val="20"/>
        </w:rPr>
      </w:pPr>
      <w:r w:rsidRPr="00B23193">
        <w:rPr>
          <w:rFonts w:ascii="Book Antiqua" w:hAnsi="Book Antiqua"/>
          <w:b/>
          <w:bCs/>
          <w:sz w:val="28"/>
          <w:szCs w:val="28"/>
        </w:rPr>
        <w:t>Hyg</w:t>
      </w:r>
      <w:r>
        <w:rPr>
          <w:rFonts w:ascii="Book Antiqua" w:hAnsi="Book Antiqua"/>
          <w:b/>
          <w:bCs/>
          <w:sz w:val="28"/>
          <w:szCs w:val="28"/>
        </w:rPr>
        <w:t>i</w:t>
      </w:r>
      <w:r w:rsidRPr="00B23193">
        <w:rPr>
          <w:rFonts w:ascii="Book Antiqua" w:hAnsi="Book Antiqua"/>
          <w:b/>
          <w:bCs/>
          <w:sz w:val="28"/>
          <w:szCs w:val="28"/>
        </w:rPr>
        <w:t xml:space="preserve">ene </w:t>
      </w:r>
      <w:r>
        <w:rPr>
          <w:rFonts w:ascii="Book Antiqua" w:hAnsi="Book Antiqua"/>
          <w:b/>
          <w:bCs/>
          <w:sz w:val="28"/>
          <w:szCs w:val="28"/>
        </w:rPr>
        <w:t>A</w:t>
      </w:r>
      <w:r w:rsidRPr="00B23193">
        <w:rPr>
          <w:rFonts w:ascii="Book Antiqua" w:hAnsi="Book Antiqua"/>
          <w:b/>
          <w:bCs/>
          <w:sz w:val="28"/>
          <w:szCs w:val="28"/>
        </w:rPr>
        <w:t>mong the Israelites</w:t>
      </w:r>
    </w:p>
    <w:p w14:paraId="06F5CA99" w14:textId="77777777" w:rsidR="00B23193" w:rsidRPr="00B23193" w:rsidRDefault="00B23193" w:rsidP="00B23193">
      <w:pPr>
        <w:tabs>
          <w:tab w:val="left" w:pos="1205"/>
        </w:tabs>
        <w:spacing w:after="0"/>
        <w:jc w:val="center"/>
        <w:rPr>
          <w:rFonts w:ascii="Book Antiqua" w:hAnsi="Book Antiqua"/>
          <w:b/>
          <w:bCs/>
          <w:sz w:val="20"/>
          <w:szCs w:val="20"/>
        </w:rPr>
      </w:pPr>
    </w:p>
    <w:p w14:paraId="11A5BF4C" w14:textId="77777777" w:rsidR="00346D9D" w:rsidRDefault="00B23193" w:rsidP="00B23193">
      <w:pPr>
        <w:tabs>
          <w:tab w:val="left" w:pos="1205"/>
        </w:tabs>
        <w:spacing w:after="0"/>
        <w:jc w:val="both"/>
        <w:rPr>
          <w:rFonts w:ascii="Book Antiqua" w:hAnsi="Book Antiqua"/>
          <w:sz w:val="28"/>
          <w:szCs w:val="28"/>
        </w:rPr>
      </w:pPr>
      <w:r>
        <w:rPr>
          <w:rFonts w:ascii="Book Antiqua" w:hAnsi="Book Antiqua"/>
          <w:sz w:val="28"/>
          <w:szCs w:val="28"/>
        </w:rPr>
        <w:t>“</w:t>
      </w:r>
      <w:r w:rsidRPr="00B23193">
        <w:rPr>
          <w:rFonts w:ascii="Book Antiqua" w:hAnsi="Book Antiqua"/>
          <w:sz w:val="28"/>
          <w:szCs w:val="28"/>
        </w:rPr>
        <w:t xml:space="preserve">In the teaching that God gave </w:t>
      </w:r>
      <w:r>
        <w:rPr>
          <w:rFonts w:ascii="Book Antiqua" w:hAnsi="Book Antiqua"/>
          <w:sz w:val="28"/>
          <w:szCs w:val="28"/>
        </w:rPr>
        <w:t xml:space="preserve">to </w:t>
      </w:r>
      <w:r w:rsidRPr="00B23193">
        <w:rPr>
          <w:rFonts w:ascii="Book Antiqua" w:hAnsi="Book Antiqua"/>
          <w:sz w:val="28"/>
          <w:szCs w:val="28"/>
        </w:rPr>
        <w:t>Israel</w:t>
      </w:r>
      <w:r>
        <w:rPr>
          <w:rFonts w:ascii="Book Antiqua" w:hAnsi="Book Antiqua"/>
          <w:sz w:val="28"/>
          <w:szCs w:val="28"/>
        </w:rPr>
        <w:t>, the preservation of health received careful attention. The people who had come from slavery with unclean and unhealthful habits which it engenders, were subject to the strictest training in the wilderness before entering Canaan.</w:t>
      </w:r>
      <w:r w:rsidR="00C651CC">
        <w:rPr>
          <w:rFonts w:ascii="Book Antiqua" w:hAnsi="Book Antiqua"/>
          <w:sz w:val="28"/>
          <w:szCs w:val="28"/>
        </w:rPr>
        <w:t xml:space="preserve"> Health principles were taught and sanitary laws enforced</w:t>
      </w:r>
      <w:r w:rsidR="00346D9D">
        <w:rPr>
          <w:rFonts w:ascii="Book Antiqua" w:hAnsi="Book Antiqua"/>
          <w:sz w:val="28"/>
          <w:szCs w:val="28"/>
        </w:rPr>
        <w:t xml:space="preserve">… </w:t>
      </w:r>
    </w:p>
    <w:p w14:paraId="60276EC0" w14:textId="7EA74516" w:rsidR="00B23193" w:rsidRDefault="00346D9D" w:rsidP="00B23193">
      <w:pPr>
        <w:tabs>
          <w:tab w:val="left" w:pos="1205"/>
        </w:tabs>
        <w:spacing w:after="0"/>
        <w:jc w:val="both"/>
        <w:rPr>
          <w:rFonts w:ascii="Book Antiqua" w:hAnsi="Book Antiqua"/>
          <w:sz w:val="28"/>
          <w:szCs w:val="28"/>
        </w:rPr>
      </w:pPr>
      <w:r>
        <w:rPr>
          <w:rFonts w:ascii="Book Antiqua" w:hAnsi="Book Antiqua"/>
          <w:sz w:val="28"/>
          <w:szCs w:val="28"/>
        </w:rPr>
        <w:t xml:space="preserve">    The necessity of personal cleanliness was taught in the most impressive manner. Before gathering at Mount Sinai to listen to the </w:t>
      </w:r>
      <w:r w:rsidR="000B1AAE">
        <w:rPr>
          <w:rFonts w:ascii="Book Antiqua" w:hAnsi="Book Antiqua"/>
          <w:sz w:val="28"/>
          <w:szCs w:val="28"/>
        </w:rPr>
        <w:t>proclamation</w:t>
      </w:r>
      <w:r>
        <w:rPr>
          <w:rFonts w:ascii="Book Antiqua" w:hAnsi="Book Antiqua"/>
          <w:sz w:val="28"/>
          <w:szCs w:val="28"/>
        </w:rPr>
        <w:t xml:space="preserve"> of the law</w:t>
      </w:r>
      <w:r w:rsidR="000B1AAE">
        <w:rPr>
          <w:rFonts w:ascii="Book Antiqua" w:hAnsi="Book Antiqua"/>
          <w:sz w:val="28"/>
          <w:szCs w:val="28"/>
        </w:rPr>
        <w:t xml:space="preserve"> by the </w:t>
      </w:r>
      <w:r w:rsidR="000B1AAE" w:rsidRPr="00FC18D1">
        <w:rPr>
          <w:rFonts w:ascii="Book Antiqua" w:hAnsi="Book Antiqua"/>
          <w:b/>
          <w:bCs/>
          <w:sz w:val="28"/>
          <w:szCs w:val="28"/>
        </w:rPr>
        <w:t>voice of God</w:t>
      </w:r>
      <w:r w:rsidR="000B1AAE">
        <w:rPr>
          <w:rFonts w:ascii="Book Antiqua" w:hAnsi="Book Antiqua"/>
          <w:sz w:val="28"/>
          <w:szCs w:val="28"/>
        </w:rPr>
        <w:t xml:space="preserve">, the people were to wash both their persons and </w:t>
      </w:r>
      <w:r w:rsidR="000B1AAE">
        <w:rPr>
          <w:rFonts w:ascii="Book Antiqua" w:hAnsi="Book Antiqua"/>
          <w:sz w:val="28"/>
          <w:szCs w:val="28"/>
        </w:rPr>
        <w:lastRenderedPageBreak/>
        <w:t xml:space="preserve">their clothing this direction was enforced on the pain of death. No impurity was to be tolerated in the presence of God… </w:t>
      </w:r>
      <w:r w:rsidR="000B1AAE">
        <w:rPr>
          <w:rStyle w:val="FootnoteReference"/>
          <w:rFonts w:ascii="Book Antiqua" w:hAnsi="Book Antiqua"/>
          <w:sz w:val="28"/>
          <w:szCs w:val="28"/>
        </w:rPr>
        <w:footnoteReference w:id="1"/>
      </w:r>
      <w:r w:rsidR="00FC18D1">
        <w:rPr>
          <w:rFonts w:ascii="Book Antiqua" w:hAnsi="Book Antiqua"/>
          <w:sz w:val="28"/>
          <w:szCs w:val="28"/>
        </w:rPr>
        <w:t xml:space="preserve"> (Emphasis supplied)</w:t>
      </w:r>
    </w:p>
    <w:p w14:paraId="7E8E443A" w14:textId="2B930DCC" w:rsidR="000B1AAE" w:rsidRDefault="000B1AAE" w:rsidP="00B23193">
      <w:pPr>
        <w:tabs>
          <w:tab w:val="left" w:pos="1205"/>
        </w:tabs>
        <w:spacing w:after="0"/>
        <w:jc w:val="both"/>
        <w:rPr>
          <w:rFonts w:ascii="Book Antiqua" w:hAnsi="Book Antiqua"/>
          <w:sz w:val="28"/>
          <w:szCs w:val="28"/>
        </w:rPr>
      </w:pPr>
      <w:r>
        <w:rPr>
          <w:rFonts w:ascii="Book Antiqua" w:hAnsi="Book Antiqua"/>
          <w:sz w:val="28"/>
          <w:szCs w:val="28"/>
        </w:rPr>
        <w:t xml:space="preserve">    Not only were heath principles strictly enforced as honor to God, but </w:t>
      </w:r>
      <w:r w:rsidRPr="003644A0">
        <w:rPr>
          <w:rFonts w:ascii="Book Antiqua" w:hAnsi="Book Antiqua"/>
          <w:i/>
          <w:iCs/>
          <w:sz w:val="28"/>
          <w:szCs w:val="28"/>
        </w:rPr>
        <w:t>rejoicing</w:t>
      </w:r>
      <w:r>
        <w:rPr>
          <w:rFonts w:ascii="Book Antiqua" w:hAnsi="Book Antiqua"/>
          <w:sz w:val="28"/>
          <w:szCs w:val="28"/>
        </w:rPr>
        <w:t xml:space="preserve"> was also a part of health and healing. </w:t>
      </w:r>
      <w:r w:rsidR="00BF350C">
        <w:rPr>
          <w:rFonts w:ascii="Book Antiqua" w:hAnsi="Book Antiqua"/>
          <w:sz w:val="28"/>
          <w:szCs w:val="28"/>
        </w:rPr>
        <w:t>“A merry heart doeth good like a medicine…” Proverbs 17:22.</w:t>
      </w:r>
    </w:p>
    <w:p w14:paraId="43851C7B" w14:textId="1FA68F64" w:rsidR="00BF350C" w:rsidRPr="00B23193" w:rsidRDefault="00BF350C" w:rsidP="00B23193">
      <w:pPr>
        <w:tabs>
          <w:tab w:val="left" w:pos="1205"/>
        </w:tabs>
        <w:spacing w:after="0"/>
        <w:jc w:val="both"/>
        <w:rPr>
          <w:rFonts w:ascii="Book Antiqua" w:hAnsi="Book Antiqua"/>
          <w:sz w:val="28"/>
          <w:szCs w:val="28"/>
        </w:rPr>
      </w:pPr>
      <w:r>
        <w:rPr>
          <w:rFonts w:ascii="Book Antiqua" w:hAnsi="Book Antiqua"/>
          <w:sz w:val="28"/>
          <w:szCs w:val="28"/>
        </w:rPr>
        <w:t xml:space="preserve">    “</w:t>
      </w:r>
      <w:r w:rsidRPr="003644A0">
        <w:rPr>
          <w:rFonts w:ascii="Book Antiqua" w:hAnsi="Book Antiqua"/>
          <w:i/>
          <w:iCs/>
          <w:sz w:val="28"/>
          <w:szCs w:val="28"/>
        </w:rPr>
        <w:t>Gratitude, rejoicing, benevolence, trust in God’s love and care</w:t>
      </w:r>
      <w:r>
        <w:rPr>
          <w:rFonts w:ascii="Book Antiqua" w:hAnsi="Book Antiqua"/>
          <w:sz w:val="28"/>
          <w:szCs w:val="28"/>
        </w:rPr>
        <w:t xml:space="preserve">-these </w:t>
      </w:r>
      <w:r w:rsidR="003644A0">
        <w:rPr>
          <w:rFonts w:ascii="Book Antiqua" w:hAnsi="Book Antiqua"/>
          <w:sz w:val="28"/>
          <w:szCs w:val="28"/>
        </w:rPr>
        <w:t>are health’s</w:t>
      </w:r>
      <w:r>
        <w:rPr>
          <w:rFonts w:ascii="Book Antiqua" w:hAnsi="Book Antiqua"/>
          <w:sz w:val="28"/>
          <w:szCs w:val="28"/>
        </w:rPr>
        <w:t xml:space="preserve"> greatest safeguard. To the Israelite’s they were to be the very keynote of life” </w:t>
      </w:r>
      <w:r>
        <w:rPr>
          <w:rStyle w:val="FootnoteReference"/>
          <w:rFonts w:ascii="Book Antiqua" w:hAnsi="Book Antiqua"/>
          <w:sz w:val="28"/>
          <w:szCs w:val="28"/>
        </w:rPr>
        <w:footnoteReference w:id="2"/>
      </w:r>
      <w:r w:rsidR="003644A0">
        <w:rPr>
          <w:rFonts w:ascii="Book Antiqua" w:hAnsi="Book Antiqua"/>
          <w:sz w:val="28"/>
          <w:szCs w:val="28"/>
        </w:rPr>
        <w:t xml:space="preserve"> (Italics supplied).</w:t>
      </w:r>
    </w:p>
    <w:p w14:paraId="473D5DA8" w14:textId="77777777" w:rsidR="003644A0" w:rsidRPr="003644A0" w:rsidRDefault="003644A0" w:rsidP="00966D20">
      <w:pPr>
        <w:tabs>
          <w:tab w:val="left" w:pos="1205"/>
        </w:tabs>
        <w:spacing w:after="0"/>
        <w:rPr>
          <w:rFonts w:ascii="Book Antiqua" w:hAnsi="Book Antiqua"/>
          <w:sz w:val="20"/>
          <w:szCs w:val="20"/>
        </w:rPr>
      </w:pPr>
    </w:p>
    <w:p w14:paraId="0BD6AE8A" w14:textId="28FE3F3F" w:rsidR="00966D20" w:rsidRDefault="00966D20" w:rsidP="00966D20">
      <w:pPr>
        <w:pBdr>
          <w:top w:val="triple" w:sz="4" w:space="1" w:color="auto" w:shadow="1"/>
          <w:left w:val="triple" w:sz="4" w:space="4" w:color="auto" w:shadow="1"/>
          <w:bottom w:val="triple" w:sz="4" w:space="1" w:color="auto" w:shadow="1"/>
          <w:right w:val="triple" w:sz="4" w:space="4" w:color="auto" w:shadow="1"/>
        </w:pBdr>
        <w:tabs>
          <w:tab w:val="left" w:pos="1205"/>
        </w:tabs>
        <w:spacing w:after="0"/>
        <w:jc w:val="center"/>
        <w:rPr>
          <w:rFonts w:ascii="Book Antiqua" w:hAnsi="Book Antiqua"/>
          <w:sz w:val="28"/>
          <w:szCs w:val="28"/>
        </w:rPr>
      </w:pPr>
      <w:r>
        <w:rPr>
          <w:rFonts w:ascii="Book Antiqua" w:hAnsi="Book Antiqua"/>
          <w:sz w:val="28"/>
          <w:szCs w:val="28"/>
        </w:rPr>
        <w:t xml:space="preserve">“And when He had called the twelve disciples to Him, </w:t>
      </w:r>
      <w:r w:rsidRPr="003644A0">
        <w:rPr>
          <w:rFonts w:ascii="Book Antiqua" w:hAnsi="Book Antiqua"/>
          <w:i/>
          <w:iCs/>
          <w:sz w:val="28"/>
          <w:szCs w:val="28"/>
        </w:rPr>
        <w:t>He gave them power</w:t>
      </w:r>
      <w:r>
        <w:rPr>
          <w:rFonts w:ascii="Book Antiqua" w:hAnsi="Book Antiqua"/>
          <w:sz w:val="28"/>
          <w:szCs w:val="28"/>
        </w:rPr>
        <w:t xml:space="preserve"> over unclean spirits, to cast them out, and to </w:t>
      </w:r>
      <w:r w:rsidRPr="00966D20">
        <w:rPr>
          <w:rFonts w:ascii="Book Antiqua" w:hAnsi="Book Antiqua"/>
          <w:i/>
          <w:iCs/>
          <w:sz w:val="28"/>
          <w:szCs w:val="28"/>
        </w:rPr>
        <w:t>heal all kinds of sickness and all kinds of disease</w:t>
      </w:r>
      <w:r>
        <w:rPr>
          <w:rFonts w:ascii="Book Antiqua" w:hAnsi="Book Antiqua"/>
          <w:sz w:val="28"/>
          <w:szCs w:val="28"/>
        </w:rPr>
        <w:t>.”</w:t>
      </w:r>
    </w:p>
    <w:p w14:paraId="36937CD5" w14:textId="77777777" w:rsidR="00966D20" w:rsidRDefault="00966D20" w:rsidP="00966D20">
      <w:pPr>
        <w:pBdr>
          <w:top w:val="triple" w:sz="4" w:space="1" w:color="auto" w:shadow="1"/>
          <w:left w:val="triple" w:sz="4" w:space="4" w:color="auto" w:shadow="1"/>
          <w:bottom w:val="triple" w:sz="4" w:space="1" w:color="auto" w:shadow="1"/>
          <w:right w:val="triple" w:sz="4" w:space="4" w:color="auto" w:shadow="1"/>
        </w:pBdr>
        <w:tabs>
          <w:tab w:val="left" w:pos="1205"/>
        </w:tabs>
        <w:spacing w:after="0"/>
        <w:jc w:val="center"/>
        <w:rPr>
          <w:rFonts w:ascii="Book Antiqua" w:hAnsi="Book Antiqua"/>
          <w:sz w:val="28"/>
          <w:szCs w:val="28"/>
        </w:rPr>
      </w:pPr>
      <w:r>
        <w:rPr>
          <w:rFonts w:ascii="Book Antiqua" w:hAnsi="Book Antiqua"/>
          <w:sz w:val="28"/>
          <w:szCs w:val="28"/>
        </w:rPr>
        <w:t xml:space="preserve">Matthew 10:1 NKJV </w:t>
      </w:r>
    </w:p>
    <w:p w14:paraId="1B98216D" w14:textId="4554B275" w:rsidR="00F471A8" w:rsidRDefault="00966D20" w:rsidP="00966D20">
      <w:pPr>
        <w:pBdr>
          <w:top w:val="triple" w:sz="4" w:space="1" w:color="auto" w:shadow="1"/>
          <w:left w:val="triple" w:sz="4" w:space="4" w:color="auto" w:shadow="1"/>
          <w:bottom w:val="triple" w:sz="4" w:space="1" w:color="auto" w:shadow="1"/>
          <w:right w:val="triple" w:sz="4" w:space="4" w:color="auto" w:shadow="1"/>
        </w:pBdr>
        <w:tabs>
          <w:tab w:val="left" w:pos="1205"/>
        </w:tabs>
        <w:spacing w:after="0"/>
        <w:jc w:val="center"/>
        <w:rPr>
          <w:rFonts w:ascii="Book Antiqua" w:hAnsi="Book Antiqua"/>
          <w:sz w:val="28"/>
          <w:szCs w:val="28"/>
        </w:rPr>
      </w:pPr>
      <w:r>
        <w:rPr>
          <w:rFonts w:ascii="Book Antiqua" w:hAnsi="Book Antiqua"/>
          <w:sz w:val="28"/>
          <w:szCs w:val="28"/>
        </w:rPr>
        <w:t>(see also James 5:13-16 Italics supplied)</w:t>
      </w:r>
    </w:p>
    <w:p w14:paraId="2D00A918" w14:textId="6CC59B77" w:rsidR="003644A0" w:rsidRDefault="003644A0" w:rsidP="00E15BF2">
      <w:pPr>
        <w:spacing w:after="0"/>
        <w:rPr>
          <w:rFonts w:ascii="Book Antiqua" w:hAnsi="Book Antiqua"/>
          <w:sz w:val="20"/>
          <w:szCs w:val="20"/>
        </w:rPr>
      </w:pPr>
      <w:r>
        <w:rPr>
          <w:rFonts w:ascii="Book Antiqua" w:hAnsi="Book Antiqua"/>
          <w:sz w:val="20"/>
          <w:szCs w:val="20"/>
        </w:rPr>
        <w:t xml:space="preserve"> </w:t>
      </w:r>
    </w:p>
    <w:p w14:paraId="73EA119F" w14:textId="76C41326" w:rsidR="00E15BF2" w:rsidRPr="00E15BF2" w:rsidRDefault="00E15BF2" w:rsidP="00E15BF2">
      <w:pPr>
        <w:jc w:val="center"/>
        <w:rPr>
          <w:rFonts w:ascii="Book Antiqua" w:hAnsi="Book Antiqua"/>
          <w:b/>
          <w:bCs/>
          <w:sz w:val="28"/>
          <w:szCs w:val="28"/>
        </w:rPr>
      </w:pPr>
      <w:r w:rsidRPr="00E15BF2">
        <w:rPr>
          <w:rFonts w:ascii="Book Antiqua" w:hAnsi="Book Antiqua"/>
          <w:b/>
          <w:bCs/>
          <w:sz w:val="28"/>
          <w:szCs w:val="28"/>
        </w:rPr>
        <w:t>More promises</w:t>
      </w:r>
      <w:r>
        <w:rPr>
          <w:rFonts w:ascii="Book Antiqua" w:hAnsi="Book Antiqua"/>
          <w:b/>
          <w:bCs/>
          <w:sz w:val="28"/>
          <w:szCs w:val="28"/>
        </w:rPr>
        <w:t xml:space="preserve"> from God</w:t>
      </w:r>
    </w:p>
    <w:p w14:paraId="5D4EF989" w14:textId="7F421EE9" w:rsidR="003644A0" w:rsidRPr="00906FD8" w:rsidRDefault="003644A0" w:rsidP="00E15BF2">
      <w:pPr>
        <w:spacing w:after="0"/>
        <w:jc w:val="both"/>
        <w:rPr>
          <w:rFonts w:ascii="Book Antiqua" w:hAnsi="Book Antiqua"/>
          <w:b/>
          <w:bCs/>
          <w:sz w:val="28"/>
          <w:szCs w:val="28"/>
        </w:rPr>
      </w:pPr>
      <w:r w:rsidRPr="003644A0">
        <w:rPr>
          <w:rFonts w:ascii="Book Antiqua" w:hAnsi="Book Antiqua"/>
          <w:sz w:val="28"/>
          <w:szCs w:val="28"/>
        </w:rPr>
        <w:t xml:space="preserve">We can also </w:t>
      </w:r>
      <w:r>
        <w:rPr>
          <w:rFonts w:ascii="Book Antiqua" w:hAnsi="Book Antiqua"/>
          <w:sz w:val="28"/>
          <w:szCs w:val="28"/>
        </w:rPr>
        <w:t xml:space="preserve">be imbued, </w:t>
      </w:r>
      <w:r w:rsidR="00E15BF2">
        <w:rPr>
          <w:rFonts w:ascii="Book Antiqua" w:hAnsi="Book Antiqua"/>
          <w:sz w:val="28"/>
          <w:szCs w:val="28"/>
        </w:rPr>
        <w:t xml:space="preserve">and </w:t>
      </w:r>
      <w:r w:rsidR="00E15BF2" w:rsidRPr="003644A0">
        <w:rPr>
          <w:rFonts w:ascii="Book Antiqua" w:hAnsi="Book Antiqua"/>
          <w:sz w:val="28"/>
          <w:szCs w:val="28"/>
        </w:rPr>
        <w:t>claim</w:t>
      </w:r>
      <w:r>
        <w:rPr>
          <w:rFonts w:ascii="Book Antiqua" w:hAnsi="Book Antiqua"/>
          <w:sz w:val="28"/>
          <w:szCs w:val="28"/>
        </w:rPr>
        <w:t xml:space="preserve"> the same healing </w:t>
      </w:r>
      <w:r w:rsidRPr="003644A0">
        <w:rPr>
          <w:rFonts w:ascii="Book Antiqua" w:hAnsi="Book Antiqua"/>
          <w:sz w:val="28"/>
          <w:szCs w:val="28"/>
        </w:rPr>
        <w:t>power</w:t>
      </w:r>
      <w:r>
        <w:rPr>
          <w:rFonts w:ascii="Book Antiqua" w:hAnsi="Book Antiqua"/>
          <w:sz w:val="28"/>
          <w:szCs w:val="28"/>
        </w:rPr>
        <w:t xml:space="preserve"> that Christ</w:t>
      </w:r>
      <w:r w:rsidR="00EE5902">
        <w:rPr>
          <w:rFonts w:ascii="Book Antiqua" w:hAnsi="Book Antiqua"/>
          <w:sz w:val="28"/>
          <w:szCs w:val="28"/>
        </w:rPr>
        <w:t>’s</w:t>
      </w:r>
      <w:r>
        <w:rPr>
          <w:rFonts w:ascii="Book Antiqua" w:hAnsi="Book Antiqua"/>
          <w:sz w:val="28"/>
          <w:szCs w:val="28"/>
        </w:rPr>
        <w:t xml:space="preserve"> first disciples had. </w:t>
      </w:r>
      <w:r w:rsidR="00906FD8">
        <w:rPr>
          <w:rFonts w:ascii="Book Antiqua" w:hAnsi="Book Antiqua"/>
          <w:sz w:val="28"/>
          <w:szCs w:val="28"/>
        </w:rPr>
        <w:t xml:space="preserve">But we need to exercise our </w:t>
      </w:r>
      <w:r w:rsidR="001C60A0" w:rsidRPr="00906FD8">
        <w:rPr>
          <w:rFonts w:ascii="Book Antiqua" w:hAnsi="Book Antiqua"/>
          <w:b/>
          <w:bCs/>
          <w:sz w:val="28"/>
          <w:szCs w:val="28"/>
        </w:rPr>
        <w:t>FAITH</w:t>
      </w:r>
      <w:r w:rsidR="001C60A0">
        <w:rPr>
          <w:rFonts w:ascii="Book Antiqua" w:hAnsi="Book Antiqua"/>
          <w:b/>
          <w:bCs/>
          <w:sz w:val="28"/>
          <w:szCs w:val="28"/>
        </w:rPr>
        <w:t>!</w:t>
      </w:r>
    </w:p>
    <w:p w14:paraId="1A87B13F" w14:textId="3C765496" w:rsidR="00E15BF2" w:rsidRDefault="00E15BF2" w:rsidP="00906FD8">
      <w:pPr>
        <w:jc w:val="center"/>
        <w:rPr>
          <w:rFonts w:ascii="Book Antiqua" w:hAnsi="Book Antiqua"/>
          <w:sz w:val="28"/>
          <w:szCs w:val="28"/>
        </w:rPr>
      </w:pPr>
      <w:r>
        <w:rPr>
          <w:rFonts w:ascii="Book Antiqua" w:hAnsi="Book Antiqua"/>
          <w:sz w:val="28"/>
          <w:szCs w:val="28"/>
        </w:rPr>
        <w:t>(See Matt. 17:20; Luke 17:6</w:t>
      </w:r>
      <w:r w:rsidR="00906FD8">
        <w:rPr>
          <w:rFonts w:ascii="Book Antiqua" w:hAnsi="Book Antiqua"/>
          <w:sz w:val="28"/>
          <w:szCs w:val="28"/>
        </w:rPr>
        <w:t>; John 14:12-14)</w:t>
      </w:r>
    </w:p>
    <w:p w14:paraId="7A4C89CB" w14:textId="4E1DCFC9" w:rsidR="00906FD8" w:rsidRDefault="003644A0" w:rsidP="003644A0">
      <w:pPr>
        <w:jc w:val="center"/>
        <w:rPr>
          <w:rFonts w:ascii="Book Antiqua" w:hAnsi="Book Antiqua"/>
          <w:b/>
          <w:bCs/>
          <w:sz w:val="28"/>
          <w:szCs w:val="28"/>
        </w:rPr>
      </w:pPr>
      <w:r w:rsidRPr="00906FD8">
        <w:rPr>
          <w:rFonts w:ascii="Book Antiqua" w:hAnsi="Book Antiqua"/>
          <w:b/>
          <w:bCs/>
          <w:sz w:val="28"/>
          <w:szCs w:val="28"/>
        </w:rPr>
        <w:lastRenderedPageBreak/>
        <w:t xml:space="preserve">Just ask, and </w:t>
      </w:r>
      <w:r w:rsidR="00E15BF2" w:rsidRPr="00906FD8">
        <w:rPr>
          <w:rFonts w:ascii="Book Antiqua" w:hAnsi="Book Antiqua"/>
          <w:b/>
          <w:bCs/>
          <w:sz w:val="28"/>
          <w:szCs w:val="28"/>
        </w:rPr>
        <w:t>claim the promise</w:t>
      </w:r>
      <w:r w:rsidRPr="00906FD8">
        <w:rPr>
          <w:rFonts w:ascii="Book Antiqua" w:hAnsi="Book Antiqua"/>
          <w:b/>
          <w:bCs/>
          <w:sz w:val="28"/>
          <w:szCs w:val="28"/>
        </w:rPr>
        <w:t>!</w:t>
      </w:r>
      <w:r w:rsidR="00E15BF2" w:rsidRPr="00906FD8">
        <w:rPr>
          <w:rFonts w:ascii="Book Antiqua" w:hAnsi="Book Antiqua"/>
          <w:b/>
          <w:bCs/>
          <w:sz w:val="28"/>
          <w:szCs w:val="28"/>
        </w:rPr>
        <w:t xml:space="preserve"> </w:t>
      </w:r>
    </w:p>
    <w:p w14:paraId="68B93D8A" w14:textId="45ED2C64" w:rsidR="00906FD8" w:rsidRPr="00906FD8" w:rsidRDefault="00906FD8" w:rsidP="003644A0">
      <w:pPr>
        <w:jc w:val="center"/>
        <w:rPr>
          <w:rFonts w:ascii="Book Antiqua" w:hAnsi="Book Antiqua"/>
          <w:b/>
          <w:bCs/>
          <w:sz w:val="28"/>
          <w:szCs w:val="28"/>
        </w:rPr>
      </w:pPr>
    </w:p>
    <w:p w14:paraId="4C956835" w14:textId="7520B0EA" w:rsidR="003644A0" w:rsidRPr="003644A0" w:rsidRDefault="003644A0" w:rsidP="003644A0">
      <w:pPr>
        <w:jc w:val="center"/>
        <w:rPr>
          <w:rFonts w:ascii="Book Antiqua" w:hAnsi="Book Antiqua"/>
          <w:sz w:val="28"/>
          <w:szCs w:val="28"/>
        </w:rPr>
      </w:pPr>
    </w:p>
    <w:p w14:paraId="43A06369" w14:textId="22793A94" w:rsidR="003644A0" w:rsidRPr="00E15BF2" w:rsidRDefault="003644A0" w:rsidP="00E15BF2">
      <w:pPr>
        <w:tabs>
          <w:tab w:val="left" w:pos="1420"/>
        </w:tabs>
        <w:rPr>
          <w:rFonts w:ascii="Book Antiqua" w:hAnsi="Book Antiqua"/>
          <w:b/>
          <w:bCs/>
          <w:sz w:val="28"/>
          <w:szCs w:val="28"/>
        </w:rPr>
      </w:pPr>
    </w:p>
    <w:sectPr w:rsidR="003644A0" w:rsidRPr="00E15BF2" w:rsidSect="00BD1D8D">
      <w:footerReference w:type="default" r:id="rId7"/>
      <w:pgSz w:w="7920" w:h="12240" w:orient="landscape"/>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F428E" w14:textId="77777777" w:rsidR="00482C15" w:rsidRDefault="00482C15" w:rsidP="00550CF5">
      <w:pPr>
        <w:spacing w:after="0" w:line="240" w:lineRule="auto"/>
      </w:pPr>
      <w:r>
        <w:separator/>
      </w:r>
    </w:p>
  </w:endnote>
  <w:endnote w:type="continuationSeparator" w:id="0">
    <w:p w14:paraId="6ED98A8E" w14:textId="77777777" w:rsidR="00482C15" w:rsidRDefault="00482C15" w:rsidP="00550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5926791"/>
      <w:docPartObj>
        <w:docPartGallery w:val="Page Numbers (Bottom of Page)"/>
        <w:docPartUnique/>
      </w:docPartObj>
    </w:sdtPr>
    <w:sdtEndPr>
      <w:rPr>
        <w:noProof/>
      </w:rPr>
    </w:sdtEndPr>
    <w:sdtContent>
      <w:p w14:paraId="5AF5CB9A" w14:textId="2444210E" w:rsidR="00F471A8" w:rsidRDefault="00F471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9E3E32" w14:textId="77777777" w:rsidR="00550CF5" w:rsidRDefault="00550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ADB5A" w14:textId="77777777" w:rsidR="00482C15" w:rsidRDefault="00482C15" w:rsidP="00550CF5">
      <w:pPr>
        <w:spacing w:after="0" w:line="240" w:lineRule="auto"/>
      </w:pPr>
      <w:r>
        <w:separator/>
      </w:r>
    </w:p>
  </w:footnote>
  <w:footnote w:type="continuationSeparator" w:id="0">
    <w:p w14:paraId="258FB3F1" w14:textId="77777777" w:rsidR="00482C15" w:rsidRDefault="00482C15" w:rsidP="00550CF5">
      <w:pPr>
        <w:spacing w:after="0" w:line="240" w:lineRule="auto"/>
      </w:pPr>
      <w:r>
        <w:continuationSeparator/>
      </w:r>
    </w:p>
  </w:footnote>
  <w:footnote w:id="1">
    <w:p w14:paraId="3E90BD22" w14:textId="310EB265" w:rsidR="000B1AAE" w:rsidRDefault="000B1AAE">
      <w:pPr>
        <w:pStyle w:val="FootnoteText"/>
      </w:pPr>
      <w:r>
        <w:rPr>
          <w:rStyle w:val="FootnoteReference"/>
        </w:rPr>
        <w:footnoteRef/>
      </w:r>
      <w:r>
        <w:t xml:space="preserve"> E. G. White. </w:t>
      </w:r>
      <w:r w:rsidRPr="000B1AAE">
        <w:rPr>
          <w:u w:val="single"/>
        </w:rPr>
        <w:t>The Ministry of Healing</w:t>
      </w:r>
      <w:r>
        <w:t>, pp. 113-117.</w:t>
      </w:r>
    </w:p>
  </w:footnote>
  <w:footnote w:id="2">
    <w:p w14:paraId="5DB95AFA" w14:textId="7BCA75BD" w:rsidR="00BF350C" w:rsidRDefault="00BF350C">
      <w:pPr>
        <w:pStyle w:val="FootnoteText"/>
      </w:pPr>
      <w:r>
        <w:rPr>
          <w:rStyle w:val="FootnoteReference"/>
        </w:rPr>
        <w:footnoteRef/>
      </w:r>
      <w:r>
        <w:t xml:space="preserve"> Ibid. p. 115.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8D"/>
    <w:rsid w:val="000B1AAE"/>
    <w:rsid w:val="000E0271"/>
    <w:rsid w:val="001C60A0"/>
    <w:rsid w:val="00266B0F"/>
    <w:rsid w:val="00307357"/>
    <w:rsid w:val="00346D9D"/>
    <w:rsid w:val="00364019"/>
    <w:rsid w:val="003644A0"/>
    <w:rsid w:val="00482C15"/>
    <w:rsid w:val="004E15AB"/>
    <w:rsid w:val="00550CF5"/>
    <w:rsid w:val="005C7F89"/>
    <w:rsid w:val="00632903"/>
    <w:rsid w:val="006D44D6"/>
    <w:rsid w:val="008260D4"/>
    <w:rsid w:val="008C3311"/>
    <w:rsid w:val="00906FD8"/>
    <w:rsid w:val="009502B1"/>
    <w:rsid w:val="00966D20"/>
    <w:rsid w:val="00A42EBB"/>
    <w:rsid w:val="00B23193"/>
    <w:rsid w:val="00BD1D8D"/>
    <w:rsid w:val="00BF350C"/>
    <w:rsid w:val="00C330B5"/>
    <w:rsid w:val="00C651CC"/>
    <w:rsid w:val="00C8449A"/>
    <w:rsid w:val="00CA09B5"/>
    <w:rsid w:val="00DF2666"/>
    <w:rsid w:val="00E15BF2"/>
    <w:rsid w:val="00EE5902"/>
    <w:rsid w:val="00F471A8"/>
    <w:rsid w:val="00FA2752"/>
    <w:rsid w:val="00FA4972"/>
    <w:rsid w:val="00FC1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BC47"/>
  <w15:chartTrackingRefBased/>
  <w15:docId w15:val="{9E859134-9876-429D-9062-296B005C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2666"/>
    <w:rPr>
      <w:sz w:val="16"/>
      <w:szCs w:val="16"/>
    </w:rPr>
  </w:style>
  <w:style w:type="paragraph" w:styleId="CommentText">
    <w:name w:val="annotation text"/>
    <w:basedOn w:val="Normal"/>
    <w:link w:val="CommentTextChar"/>
    <w:uiPriority w:val="99"/>
    <w:semiHidden/>
    <w:unhideWhenUsed/>
    <w:rsid w:val="00DF2666"/>
    <w:pPr>
      <w:spacing w:line="240" w:lineRule="auto"/>
    </w:pPr>
    <w:rPr>
      <w:sz w:val="20"/>
      <w:szCs w:val="20"/>
    </w:rPr>
  </w:style>
  <w:style w:type="character" w:customStyle="1" w:styleId="CommentTextChar">
    <w:name w:val="Comment Text Char"/>
    <w:basedOn w:val="DefaultParagraphFont"/>
    <w:link w:val="CommentText"/>
    <w:uiPriority w:val="99"/>
    <w:semiHidden/>
    <w:rsid w:val="00DF2666"/>
    <w:rPr>
      <w:sz w:val="20"/>
      <w:szCs w:val="20"/>
    </w:rPr>
  </w:style>
  <w:style w:type="paragraph" w:styleId="CommentSubject">
    <w:name w:val="annotation subject"/>
    <w:basedOn w:val="CommentText"/>
    <w:next w:val="CommentText"/>
    <w:link w:val="CommentSubjectChar"/>
    <w:uiPriority w:val="99"/>
    <w:semiHidden/>
    <w:unhideWhenUsed/>
    <w:rsid w:val="00DF2666"/>
    <w:rPr>
      <w:b/>
      <w:bCs/>
    </w:rPr>
  </w:style>
  <w:style w:type="character" w:customStyle="1" w:styleId="CommentSubjectChar">
    <w:name w:val="Comment Subject Char"/>
    <w:basedOn w:val="CommentTextChar"/>
    <w:link w:val="CommentSubject"/>
    <w:uiPriority w:val="99"/>
    <w:semiHidden/>
    <w:rsid w:val="00DF2666"/>
    <w:rPr>
      <w:b/>
      <w:bCs/>
      <w:sz w:val="20"/>
      <w:szCs w:val="20"/>
    </w:rPr>
  </w:style>
  <w:style w:type="paragraph" w:styleId="BalloonText">
    <w:name w:val="Balloon Text"/>
    <w:basedOn w:val="Normal"/>
    <w:link w:val="BalloonTextChar"/>
    <w:uiPriority w:val="99"/>
    <w:semiHidden/>
    <w:unhideWhenUsed/>
    <w:rsid w:val="00DF2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666"/>
    <w:rPr>
      <w:rFonts w:ascii="Segoe UI" w:hAnsi="Segoe UI" w:cs="Segoe UI"/>
      <w:sz w:val="18"/>
      <w:szCs w:val="18"/>
    </w:rPr>
  </w:style>
  <w:style w:type="paragraph" w:styleId="Header">
    <w:name w:val="header"/>
    <w:basedOn w:val="Normal"/>
    <w:link w:val="HeaderChar"/>
    <w:uiPriority w:val="99"/>
    <w:unhideWhenUsed/>
    <w:rsid w:val="00550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CF5"/>
  </w:style>
  <w:style w:type="paragraph" w:styleId="Footer">
    <w:name w:val="footer"/>
    <w:basedOn w:val="Normal"/>
    <w:link w:val="FooterChar"/>
    <w:uiPriority w:val="99"/>
    <w:unhideWhenUsed/>
    <w:rsid w:val="00550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CF5"/>
  </w:style>
  <w:style w:type="paragraph" w:styleId="FootnoteText">
    <w:name w:val="footnote text"/>
    <w:basedOn w:val="Normal"/>
    <w:link w:val="FootnoteTextChar"/>
    <w:uiPriority w:val="99"/>
    <w:semiHidden/>
    <w:unhideWhenUsed/>
    <w:rsid w:val="000B1A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1AAE"/>
    <w:rPr>
      <w:sz w:val="20"/>
      <w:szCs w:val="20"/>
    </w:rPr>
  </w:style>
  <w:style w:type="character" w:styleId="FootnoteReference">
    <w:name w:val="footnote reference"/>
    <w:basedOn w:val="DefaultParagraphFont"/>
    <w:uiPriority w:val="99"/>
    <w:semiHidden/>
    <w:unhideWhenUsed/>
    <w:rsid w:val="000B1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A7233-17DA-4506-AB5F-AA324964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Ewell Harmon</cp:lastModifiedBy>
  <cp:revision>19</cp:revision>
  <dcterms:created xsi:type="dcterms:W3CDTF">2020-03-24T13:55:00Z</dcterms:created>
  <dcterms:modified xsi:type="dcterms:W3CDTF">2020-03-31T15:09:00Z</dcterms:modified>
</cp:coreProperties>
</file>